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B42F9">
        <w:rPr>
          <w:rFonts w:asciiTheme="minorHAnsi" w:eastAsia="Times New Roman" w:hAnsiTheme="minorHAnsi" w:cs="Times New Roman"/>
          <w:b/>
          <w:sz w:val="40"/>
          <w:szCs w:val="40"/>
          <w:lang w:val="fr-FR" w:eastAsia="fr-FR"/>
        </w:rPr>
        <w:t>Demande de permis d’urbanis</w:t>
      </w:r>
      <w:r w:rsidR="003E511D" w:rsidRPr="00BB42F9">
        <w:rPr>
          <w:rFonts w:asciiTheme="minorHAnsi" w:eastAsia="Times New Roman" w:hAnsiTheme="minorHAnsi" w:cs="Times New Roman"/>
          <w:b/>
          <w:sz w:val="40"/>
          <w:szCs w:val="40"/>
          <w:lang w:val="fr-FR" w:eastAsia="fr-FR"/>
        </w:rPr>
        <w:t xml:space="preserve">ation ou de modification de permis d’urbanisation </w:t>
      </w:r>
      <w:r w:rsidR="007868EC">
        <w:rPr>
          <w:rFonts w:asciiTheme="minorHAnsi" w:eastAsia="Times New Roman" w:hAnsiTheme="minorHAnsi" w:cs="Times New Roman"/>
          <w:b/>
          <w:sz w:val="40"/>
          <w:szCs w:val="40"/>
          <w:lang w:val="fr-FR" w:eastAsia="fr-FR"/>
        </w:rPr>
        <w:t xml:space="preserve">avec contenu </w:t>
      </w:r>
      <w:r w:rsidR="003E511D" w:rsidRPr="00BB42F9">
        <w:rPr>
          <w:rFonts w:asciiTheme="minorHAnsi" w:eastAsia="Times New Roman" w:hAnsiTheme="minorHAnsi" w:cs="Times New Roman"/>
          <w:b/>
          <w:sz w:val="40"/>
          <w:szCs w:val="40"/>
          <w:lang w:val="fr-FR" w:eastAsia="fr-FR"/>
        </w:rPr>
        <w:t>simplifié</w:t>
      </w:r>
    </w:p>
    <w:p w:rsidR="00BB42F9" w:rsidRP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4D36C6" w:rsidRDefault="004D36C6" w:rsidP="004D36C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D36C6" w:rsidTr="004D36C6">
        <w:trPr>
          <w:trHeight w:val="959"/>
        </w:trPr>
        <w:tc>
          <w:tcPr>
            <w:tcW w:w="9322" w:type="dxa"/>
            <w:tcBorders>
              <w:top w:val="nil"/>
              <w:left w:val="nil"/>
              <w:bottom w:val="nil"/>
              <w:right w:val="nil"/>
            </w:tcBorders>
            <w:shd w:val="clear" w:color="auto" w:fill="F2DBDB" w:themeFill="accent2" w:themeFillTint="33"/>
          </w:tcPr>
          <w:p w:rsidR="004D36C6" w:rsidRPr="009214E2" w:rsidRDefault="004D36C6" w:rsidP="004D36C6">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4D36C6" w:rsidRPr="009214E2" w:rsidRDefault="004D36C6" w:rsidP="004D36C6">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4D36C6" w:rsidRDefault="004D36C6" w:rsidP="004D36C6">
            <w:pPr>
              <w:rPr>
                <w:rFonts w:asciiTheme="minorHAnsi" w:eastAsia="Times New Roman" w:hAnsiTheme="minorHAnsi" w:cs="Times New Roman"/>
                <w:sz w:val="36"/>
                <w:szCs w:val="36"/>
                <w:lang w:val="fr-FR" w:eastAsia="fr-FR"/>
              </w:rPr>
            </w:pPr>
          </w:p>
        </w:tc>
      </w:tr>
    </w:tbl>
    <w:p w:rsidR="004D36C6" w:rsidRDefault="004D36C6" w:rsidP="004D36C6">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8F31A8"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0B9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0B91">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10B91"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210B91" w:rsidRPr="0075737F"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0B9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4D36C6" w:rsidRPr="0075737F" w:rsidRDefault="004D36C6" w:rsidP="004D36C6">
      <w:pPr>
        <w:jc w:val="both"/>
        <w:rPr>
          <w:rFonts w:asciiTheme="minorHAnsi" w:eastAsia="Times New Roman" w:hAnsiTheme="minorHAnsi" w:cs="Times New Roman"/>
          <w:b/>
          <w:lang w:val="fr-FR" w:eastAsia="fr-FR"/>
        </w:rPr>
      </w:pPr>
    </w:p>
    <w:p w:rsidR="004D36C6" w:rsidRPr="0041099D" w:rsidRDefault="00846EBB" w:rsidP="004D36C6">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D36C6" w:rsidRPr="0041099D">
        <w:rPr>
          <w:rFonts w:asciiTheme="minorHAnsi" w:hAnsiTheme="minorHAnsi"/>
        </w:rPr>
        <w:t xml:space="preserve"> </w:t>
      </w:r>
    </w:p>
    <w:p w:rsidR="004D36C6" w:rsidRPr="0041099D" w:rsidRDefault="004D36C6" w:rsidP="004D36C6">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rsidR="004D36C6" w:rsidRPr="0075737F" w:rsidRDefault="004D36C6" w:rsidP="004D36C6">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846EBB">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A34B3B">
        <w:rPr>
          <w:rFonts w:asciiTheme="minorHAnsi" w:hAnsiTheme="minorHAnsi"/>
        </w:rPr>
        <w:t xml:space="preserve"> phases,  la description de ce </w:t>
      </w:r>
      <w:r w:rsidRPr="0075737F">
        <w:rPr>
          <w:rFonts w:asciiTheme="minorHAnsi" w:hAnsiTheme="minorHAnsi"/>
        </w:rPr>
        <w:t xml:space="preserve">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4D36C6" w:rsidRDefault="004D36C6" w:rsidP="0075737F">
      <w:pPr>
        <w:rPr>
          <w:rFonts w:asciiTheme="minorHAnsi" w:eastAsia="Times New Roman" w:hAnsiTheme="minorHAnsi" w:cs="Times New Roman"/>
          <w:b/>
          <w:lang w:val="fr-FR" w:eastAsia="fr-FR"/>
        </w:rPr>
      </w:pPr>
    </w:p>
    <w:p w:rsid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A34B3B">
        <w:rPr>
          <w:rFonts w:asciiTheme="minorHAnsi" w:eastAsia="Times New Roman" w:hAnsiTheme="minorHAnsi" w:cs="Times New Roman"/>
          <w:lang w:val="fr-FR" w:eastAsia="fr-FR"/>
        </w:rPr>
        <w:t>e en vertu de l’a</w:t>
      </w:r>
      <w:r w:rsidRPr="004D36C6">
        <w:rPr>
          <w:rFonts w:asciiTheme="minorHAnsi" w:eastAsia="Times New Roman" w:hAnsiTheme="minorHAnsi" w:cs="Times New Roman"/>
          <w:lang w:val="fr-FR" w:eastAsia="fr-FR"/>
        </w:rPr>
        <w:t>rt D.IV.2, §2 du CoDT, la description de ces lots et la justification</w:t>
      </w:r>
      <w:r>
        <w:rPr>
          <w:rFonts w:asciiTheme="minorHAnsi" w:eastAsia="Times New Roman" w:hAnsiTheme="minorHAnsi" w:cs="Times New Roman"/>
          <w:lang w:val="fr-FR" w:eastAsia="fr-FR"/>
        </w:rPr>
        <w:t xml:space="preserve"> de la demande d’exclusion</w:t>
      </w:r>
      <w:r w:rsidR="00A34B3B">
        <w:rPr>
          <w:rFonts w:asciiTheme="minorHAnsi" w:eastAsia="Times New Roman" w:hAnsiTheme="minorHAnsi" w:cs="Times New Roman"/>
          <w:lang w:val="fr-FR" w:eastAsia="fr-FR"/>
        </w:rPr>
        <w:t> :</w:t>
      </w:r>
    </w:p>
    <w:p w:rsidR="0075737F" w:rsidRP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rsidR="004D36C6" w:rsidRDefault="004D36C6"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4D36C6"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4D36C6" w:rsidRPr="0075737F"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lastRenderedPageBreak/>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4D36C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E76767" w:rsidRPr="007E72AB"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u w:val="single"/>
        </w:rPr>
        <w:t xml:space="preserve">Existence de servitudes et autres </w:t>
      </w:r>
      <w:r w:rsidR="00BB2938">
        <w:rPr>
          <w:rFonts w:asciiTheme="minorHAnsi" w:hAnsiTheme="minorHAnsi"/>
          <w:u w:val="single"/>
        </w:rPr>
        <w:t>droits</w:t>
      </w:r>
      <w:r w:rsidR="007920AA" w:rsidRPr="007920AA">
        <w:rPr>
          <w:rFonts w:asciiTheme="minorHAnsi" w:hAnsiTheme="minorHAnsi"/>
          <w:b/>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34B3B">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34B3B">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de patrimoine délivré le …</w:t>
      </w:r>
      <w:r w:rsidR="00A34B3B">
        <w:t>………………</w:t>
      </w:r>
      <w:r w:rsidRPr="0075737F">
        <w:t>à….</w:t>
      </w:r>
    </w:p>
    <w:p w:rsidR="0075737F" w:rsidRPr="0075737F" w:rsidRDefault="0075737F" w:rsidP="00A34B3B">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A34B3B">
        <w:t>ntation commerciale, intégré, …</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5D3BF1" w:rsidRPr="0075737F" w:rsidRDefault="005D3BF1" w:rsidP="0043558A">
      <w:pPr>
        <w:jc w:val="both"/>
        <w:rPr>
          <w:rFonts w:asciiTheme="minorHAnsi" w:eastAsia="Times New Roman" w:hAnsiTheme="minorHAnsi" w:cs="Times New Roman"/>
          <w:b/>
          <w:lang w:val="fr-FR" w:eastAsia="fr-FR"/>
        </w:rPr>
      </w:pPr>
    </w:p>
    <w:p w:rsidR="0075737F" w:rsidRPr="0075737F" w:rsidRDefault="0075737F" w:rsidP="0043558A">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0B91">
        <w:tab/>
      </w:r>
      <w:r w:rsidR="00210B91">
        <w:tab/>
      </w:r>
      <w:r w:rsidR="00210B91">
        <w:tab/>
      </w:r>
      <w:r w:rsidR="00210B91">
        <w:tab/>
      </w:r>
      <w:r w:rsidR="00210B91">
        <w:tab/>
        <w:t>Lot n°:……………………….</w:t>
      </w:r>
    </w:p>
    <w:p w:rsidR="0075737F" w:rsidRP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227D50" w:rsidRDefault="00227D50" w:rsidP="0043558A">
      <w:pPr>
        <w:pStyle w:val="Paragraphedeliste"/>
        <w:numPr>
          <w:ilvl w:val="0"/>
          <w:numId w:val="10"/>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Default="0075737F"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lastRenderedPageBreak/>
        <w:t>Site à réaménager, site de réhabilitation paysagère et environnementale, périmètre de remembrement urbain, de rénovation urbaine, de revitalisation urbaine, z</w:t>
      </w:r>
      <w:r w:rsidR="00115CCF">
        <w:t xml:space="preserve">one d’initiative privilégiée : </w:t>
      </w:r>
      <w:r w:rsidRPr="0075737F">
        <w:t xml:space="preserve">… </w:t>
      </w:r>
    </w:p>
    <w:p w:rsidR="0043558A" w:rsidRDefault="0043558A" w:rsidP="0043558A">
      <w:pPr>
        <w:spacing w:line="276" w:lineRule="auto"/>
        <w:jc w:val="both"/>
        <w:rPr>
          <w:rFonts w:asciiTheme="minorHAnsi" w:hAnsiTheme="minorHAnsi"/>
          <w:b/>
        </w:rPr>
      </w:pPr>
    </w:p>
    <w:p w:rsidR="00F54F35" w:rsidRPr="0045517C" w:rsidRDefault="00F54F35" w:rsidP="0043558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b/>
        </w:rPr>
      </w:pPr>
      <w:r w:rsidRPr="0045517C">
        <w:rPr>
          <w:rFonts w:asciiTheme="minorHAnsi" w:hAnsiTheme="minorHAnsi"/>
          <w:b/>
        </w:rPr>
        <w:t>Pour la région de langue française, en application du Code wallon du Patrimoine</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inscrit sur la liste de sauvegarde</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classé</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soumis provisoirement aux effets du classement</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figurant sur la liste du patrimoine immobilier exceptionnel</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zone de protection</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repris pastillé à l'inventaire régional du patrimoine</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relevant du petit patrimoine populaire qui bénéficie ou a bénéficié de l'intervention financière de la Région</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repris à l'inventaire communal</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à la carte archéologique pour autant que les actes et travaux projetés impliquent une modification de la structure portante d'un bâtiment antérieur au XXe siècle</w:t>
      </w:r>
    </w:p>
    <w:p w:rsidR="00F54F35"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à la carte archéologique, pour autant que les actes et travaux projetés impliquent une modification du sol ou du sous-sol du bien</w:t>
      </w:r>
    </w:p>
    <w:p w:rsidR="00F54F35" w:rsidRPr="0075737F" w:rsidRDefault="00F54F35" w:rsidP="0043558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par un projet dont la superficie de construction et d'aménagement des abords est égale ou supérieure à un hectare</w:t>
      </w:r>
    </w:p>
    <w:p w:rsidR="004D36C6" w:rsidRPr="009214E2" w:rsidRDefault="004D36C6" w:rsidP="004D36C6">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B42F9">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2C6201" w:rsidRPr="002C6201" w:rsidRDefault="002C6201"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61B2">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indi</w:t>
      </w:r>
      <w:r w:rsidR="00D461B2">
        <w:rPr>
          <w:rStyle w:val="Style135pt"/>
          <w:rFonts w:asciiTheme="minorHAnsi" w:hAnsiTheme="minorHAnsi"/>
          <w:sz w:val="22"/>
          <w:szCs w:val="22"/>
        </w:rPr>
        <w:t>cations d’un guide d’urbanisme</w:t>
      </w:r>
      <w:r w:rsidRPr="0075737F">
        <w:rPr>
          <w:rStyle w:val="Style135pt"/>
          <w:rFonts w:asciiTheme="minorHAnsi" w:hAnsiTheme="minorHAnsi"/>
          <w:sz w:val="22"/>
          <w:szCs w:val="22"/>
        </w:rPr>
        <w:t xml:space="preserve">, </w:t>
      </w:r>
      <w:r w:rsidRPr="00115CCF">
        <w:rPr>
          <w:rStyle w:val="Style135pt"/>
          <w:rFonts w:asciiTheme="minorHAnsi" w:hAnsiTheme="minorHAnsi"/>
          <w:sz w:val="22"/>
          <w:szCs w:val="22"/>
          <w:u w:val="single"/>
        </w:rPr>
        <w:t xml:space="preserve">la justification du respect des conditions fixées par les articles D.IV.5 à D.IV.13. </w:t>
      </w:r>
      <w:r w:rsidR="004D36C6" w:rsidRPr="00115CCF">
        <w:rPr>
          <w:rStyle w:val="Style135pt"/>
          <w:rFonts w:asciiTheme="minorHAnsi" w:hAnsiTheme="minorHAnsi"/>
          <w:sz w:val="22"/>
          <w:szCs w:val="22"/>
          <w:u w:val="single"/>
        </w:rPr>
        <w:t>du CoDT</w:t>
      </w:r>
      <w:r w:rsidR="00115CCF">
        <w:rPr>
          <w:rStyle w:val="Style135pt"/>
          <w:rFonts w:asciiTheme="minorHAnsi" w:hAnsiTheme="minorHAnsi"/>
          <w:sz w:val="22"/>
          <w:szCs w:val="22"/>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E13807" w:rsidRDefault="00E13807">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BB42F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115CCF">
        <w:rPr>
          <w:rFonts w:asciiTheme="minorHAnsi" w:hAnsiTheme="minorHAnsi"/>
        </w:rPr>
        <w:t>sur l’environnement</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115CCF">
        <w:rPr>
          <w:rFonts w:asciiTheme="minorHAnsi" w:hAnsiTheme="minorHAnsi"/>
        </w:rPr>
        <w:t>sur l’environnement</w:t>
      </w:r>
      <w:r w:rsidRPr="0075737F">
        <w:rPr>
          <w:rFonts w:asciiTheme="minorHAnsi" w:hAnsiTheme="minorHAnsi"/>
        </w:rPr>
        <w:t xml:space="preserve">          </w:t>
      </w:r>
    </w:p>
    <w:p w:rsidR="0003120C" w:rsidRPr="007E72AB" w:rsidRDefault="0003120C" w:rsidP="0003120C">
      <w:pPr>
        <w:jc w:val="both"/>
        <w:rPr>
          <w:rFonts w:asciiTheme="minorHAnsi" w:eastAsia="Times New Roman" w:hAnsiTheme="minorHAnsi" w:cs="Times New Roman"/>
          <w:b/>
          <w:lang w:val="fr-FR" w:eastAsia="fr-FR"/>
        </w:rPr>
      </w:pPr>
    </w:p>
    <w:p w:rsidR="0003120C" w:rsidRDefault="0003120C" w:rsidP="0003120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03120C" w:rsidRPr="00D66DBD" w:rsidRDefault="0003120C" w:rsidP="0003120C">
      <w:pPr>
        <w:jc w:val="both"/>
        <w:rPr>
          <w:rStyle w:val="Style135pt"/>
          <w:rFonts w:asciiTheme="minorHAnsi" w:eastAsia="Times New Roman" w:hAnsiTheme="minorHAnsi" w:cs="Times New Roman"/>
          <w:sz w:val="22"/>
          <w:lang w:eastAsia="fr-FR"/>
        </w:rPr>
      </w:pPr>
    </w:p>
    <w:p w:rsidR="002873EF" w:rsidRDefault="002873EF" w:rsidP="002873EF">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r w:rsidRPr="00A2744E">
        <w:rPr>
          <w:rFonts w:asciiTheme="minorHAnsi" w:hAnsiTheme="minorHAnsi"/>
        </w:rPr>
        <w:t>Vérifier les données relatives au bien inscrites dans la banque de données au sens du décret du 1er mars 2018 relatif à la gestion et à l'assainissement des sols. Joindre en annexe le formulaire, dûment complété et accompagné des documents requis, tel que visé en annexe 8 de l'arrêté du Gouvernement wallon du 6 décembre 2018 relatif à la gestion et à l'assainissement des sols. </w:t>
      </w:r>
    </w:p>
    <w:p w:rsidR="00B6648B" w:rsidRPr="007E72AB" w:rsidRDefault="00B6648B">
      <w:pPr>
        <w:rPr>
          <w:rFonts w:asciiTheme="minorHAnsi" w:eastAsia="Times New Roman" w:hAnsiTheme="minorHAnsi" w:cs="Times New Roman"/>
          <w:b/>
          <w:lang w:val="fr-FR" w:eastAsia="fr-FR"/>
        </w:rPr>
      </w:pPr>
    </w:p>
    <w:p w:rsidR="00793F94" w:rsidRPr="00D06AAF" w:rsidRDefault="00793F94" w:rsidP="00793F94">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93F94" w:rsidRPr="0075737F" w:rsidRDefault="00793F94" w:rsidP="00793F94">
      <w:pPr>
        <w:jc w:val="both"/>
        <w:rPr>
          <w:rFonts w:asciiTheme="minorHAnsi" w:eastAsia="Times New Roman" w:hAnsiTheme="minorHAnsi" w:cs="Times New Roman"/>
          <w:b/>
          <w:lang w:val="fr-FR" w:eastAsia="fr-FR"/>
        </w:rPr>
      </w:pPr>
    </w:p>
    <w:p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93F94" w:rsidRPr="0075737F" w:rsidRDefault="00793F94" w:rsidP="00793F9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Pr>
          <w:rFonts w:asciiTheme="minorHAnsi" w:hAnsiTheme="minorHAnsi"/>
        </w:rPr>
        <w:t xml:space="preserve"> 11 du décret du 6 février 2014 </w:t>
      </w:r>
      <w:r w:rsidRPr="0075737F">
        <w:rPr>
          <w:rFonts w:asciiTheme="minorHAnsi" w:hAnsiTheme="minorHAnsi"/>
        </w:rPr>
        <w:t>relatif à la voirie communale ou l’autorisa</w:t>
      </w:r>
      <w:r>
        <w:rPr>
          <w:rFonts w:asciiTheme="minorHAnsi" w:hAnsiTheme="minorHAnsi"/>
        </w:rPr>
        <w:t>tion définitive en la matière</w:t>
      </w:r>
    </w:p>
    <w:p w:rsidR="008A6803" w:rsidRDefault="008A6803" w:rsidP="0075737F">
      <w:pPr>
        <w:jc w:val="both"/>
        <w:rPr>
          <w:rFonts w:asciiTheme="minorHAnsi" w:eastAsia="Times New Roman" w:hAnsiTheme="minorHAnsi" w:cs="Times New Roman"/>
          <w:b/>
          <w:sz w:val="36"/>
          <w:szCs w:val="36"/>
          <w:lang w:val="fr-FR" w:eastAsia="fr-FR"/>
        </w:rPr>
      </w:pPr>
    </w:p>
    <w:p w:rsidR="00705EC1" w:rsidRDefault="00705EC1" w:rsidP="00705EC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705EC1" w:rsidRPr="007E7D16" w:rsidRDefault="00705EC1" w:rsidP="00705EC1">
      <w:pPr>
        <w:rPr>
          <w:rFonts w:asciiTheme="minorHAnsi" w:eastAsia="Times New Roman" w:hAnsiTheme="minorHAnsi" w:cs="Times New Roman"/>
          <w:b/>
          <w:lang w:val="fr-FR" w:eastAsia="fr-FR"/>
        </w:rPr>
      </w:pPr>
    </w:p>
    <w:p w:rsidR="00705EC1" w:rsidRDefault="00705EC1" w:rsidP="00705EC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705EC1" w:rsidRPr="00D5454C" w:rsidRDefault="00705EC1" w:rsidP="00705EC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705EC1" w:rsidRPr="00D5454C" w:rsidRDefault="00705EC1" w:rsidP="00705EC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705EC1" w:rsidRDefault="00705EC1"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705EC1">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346F12" w:rsidRDefault="00346F12" w:rsidP="00346F12">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La liste des documents à déposer en quatre exemplaires  est la suivante</w:t>
      </w:r>
      <w:r w:rsidRPr="00265662">
        <w:rPr>
          <w:rFonts w:asciiTheme="minorHAnsi" w:eastAsia="Times New Roman" w:hAnsiTheme="minorHAnsi" w:cs="Times New Roman"/>
          <w:lang w:val="fr-FR" w:eastAsia="fr-FR"/>
        </w:rPr>
        <w:t xml:space="preserve"> :</w:t>
      </w:r>
    </w:p>
    <w:p w:rsidR="00346F12" w:rsidRPr="00265662" w:rsidRDefault="00346F12" w:rsidP="00346F12">
      <w:pPr>
        <w:jc w:val="both"/>
        <w:rPr>
          <w:rFonts w:asciiTheme="minorHAnsi" w:eastAsia="Times New Roman" w:hAnsiTheme="minorHAnsi" w:cs="Times New Roman"/>
          <w:lang w:val="fr-FR" w:eastAsia="fr-FR"/>
        </w:rPr>
      </w:pPr>
    </w:p>
    <w:p w:rsidR="00030D78" w:rsidRPr="00265662" w:rsidRDefault="00030D78" w:rsidP="00030D78">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rsidR="00030D78" w:rsidRPr="00265662" w:rsidRDefault="00030D78" w:rsidP="00030D78">
      <w:pPr>
        <w:ind w:left="705" w:hanging="705"/>
        <w:jc w:val="both"/>
        <w:rPr>
          <w:rFonts w:asciiTheme="minorHAnsi" w:eastAsia="Times New Roman" w:hAnsiTheme="minorHAnsi" w:cs="Times New Roman"/>
          <w:bCs/>
          <w:lang w:val="fr-FR" w:eastAsia="fr-FR"/>
        </w:rPr>
      </w:pPr>
    </w:p>
    <w:p w:rsidR="00030D78" w:rsidRPr="00265662" w:rsidRDefault="008F31A8"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0" w:name="CaseACocher2"/>
      <w:r w:rsidR="00030D78" w:rsidRPr="00265662">
        <w:rPr>
          <w:rFonts w:asciiTheme="minorHAnsi" w:eastAsia="Times New Roman" w:hAnsiTheme="minorHAnsi" w:cs="Times New Roman"/>
          <w:bCs/>
          <w:lang w:val="fr-FR" w:eastAsia="fr-FR"/>
        </w:rPr>
        <w:instrText xml:space="preserve"> FORMCHECKBOX </w:instrText>
      </w:r>
      <w:r w:rsidR="007A3395">
        <w:rPr>
          <w:rFonts w:asciiTheme="minorHAnsi" w:eastAsia="Times New Roman" w:hAnsiTheme="minorHAnsi" w:cs="Times New Roman"/>
          <w:bCs/>
          <w:lang w:val="fr-FR" w:eastAsia="fr-FR"/>
        </w:rPr>
      </w:r>
      <w:r w:rsidR="007A3395">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0"/>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 xml:space="preserve">une attestation établissant que le demandeur est titulaire d’un droit réel sur le bien concerné ;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8F31A8"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un plan de situation du bien concerné dressé à l'échelle de 1/10.000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qui figure dans un rayon de 500 cents mètres de celui-ci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8F31A8" w:rsidP="00030D78">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l’orientation ;</w:t>
      </w:r>
    </w:p>
    <w:p w:rsidR="00030D78" w:rsidRPr="00265662" w:rsidRDefault="008F31A8" w:rsidP="00030D78">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la localisation du bien concerné par le projet par rapport au noyau central de la localité;</w:t>
      </w:r>
    </w:p>
    <w:p w:rsidR="00030D78" w:rsidRPr="00265662" w:rsidRDefault="00F20E3A" w:rsidP="00030D78">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8F31A8"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008F31A8"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voies de desserte et leur dénomination ;</w:t>
      </w:r>
    </w:p>
    <w:p w:rsidR="00030D78" w:rsidRPr="00265662" w:rsidRDefault="00030D78"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8F31A8"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contexte urbanistique et paysager, dressé sur un plan établi à l'échelle de 1/1.000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8F31A8" w:rsidP="00030D78">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l'orientation ;</w:t>
      </w:r>
    </w:p>
    <w:p w:rsidR="00030D78" w:rsidRPr="00265662" w:rsidRDefault="008F31A8" w:rsidP="00030D78">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la voirie de desserte cotée avec indication de son statut juridique ;</w:t>
      </w:r>
    </w:p>
    <w:p w:rsidR="00030D78" w:rsidRPr="00265662" w:rsidRDefault="008F31A8"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rsidR="00030D78" w:rsidRPr="00265662" w:rsidRDefault="008F31A8" w:rsidP="00030D78">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rsidR="00030D78" w:rsidRPr="00265662" w:rsidRDefault="008F31A8"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l'indication numérotée des prises de vues du reportage photographique visé ci-dessous;</w:t>
      </w:r>
    </w:p>
    <w:p w:rsidR="00030D78" w:rsidRPr="00265662" w:rsidRDefault="00030D78" w:rsidP="00030D78">
      <w:pPr>
        <w:spacing w:before="120"/>
        <w:jc w:val="both"/>
        <w:rPr>
          <w:rFonts w:asciiTheme="minorHAnsi" w:eastAsia="Times New Roman" w:hAnsiTheme="minorHAnsi" w:cs="Times New Roman"/>
          <w:lang w:val="fr-FR" w:eastAsia="fr-FR"/>
        </w:rPr>
      </w:pPr>
    </w:p>
    <w:p w:rsidR="00030D78" w:rsidRPr="00265662" w:rsidRDefault="008F31A8"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 xml:space="preserve">un reportage photographique </w:t>
      </w:r>
      <w:r w:rsidR="00210B91">
        <w:rPr>
          <w:rFonts w:asciiTheme="minorHAnsi" w:eastAsia="Times New Roman" w:hAnsiTheme="minorHAnsi" w:cs="Times New Roman"/>
          <w:lang w:val="fr-FR" w:eastAsia="fr-FR"/>
        </w:rPr>
        <w:t xml:space="preserve">en couleurs </w:t>
      </w:r>
      <w:r w:rsidR="00030D78"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030D78" w:rsidRPr="00265662" w:rsidRDefault="008F31A8"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rsidR="00030D78" w:rsidRPr="00265662" w:rsidRDefault="008F31A8"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au moins trois prises de vues différentes afin de visualiser les limites du bien concerné et les constructions voisines ;</w:t>
      </w:r>
    </w:p>
    <w:p w:rsidR="00030D78" w:rsidRPr="00265662" w:rsidRDefault="00030D78" w:rsidP="00030D78">
      <w:pPr>
        <w:spacing w:before="120"/>
        <w:jc w:val="both"/>
        <w:rPr>
          <w:rFonts w:asciiTheme="minorHAnsi" w:eastAsia="Times New Roman" w:hAnsiTheme="minorHAnsi" w:cs="Times New Roman"/>
          <w:lang w:val="fr-FR" w:eastAsia="fr-FR"/>
        </w:rPr>
      </w:pPr>
    </w:p>
    <w:p w:rsidR="00030D78" w:rsidRPr="00265662" w:rsidRDefault="008F31A8"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7A3395">
        <w:rPr>
          <w:rFonts w:asciiTheme="minorHAnsi" w:eastAsia="Times New Roman" w:hAnsiTheme="minorHAnsi" w:cs="Times New Roman"/>
          <w:iCs/>
          <w:lang w:val="fr-FR" w:eastAsia="fr-FR"/>
        </w:rPr>
      </w:r>
      <w:r w:rsidR="007A3395">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 xml:space="preserve">un rapport qui comprend : </w:t>
      </w:r>
    </w:p>
    <w:p w:rsidR="00030D78" w:rsidRPr="00265662" w:rsidRDefault="008F31A8" w:rsidP="00030D78">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7A3395">
        <w:rPr>
          <w:rFonts w:asciiTheme="minorHAnsi" w:eastAsia="Times New Roman" w:hAnsiTheme="minorHAnsi" w:cs="Times New Roman"/>
          <w:iCs/>
          <w:lang w:val="fr-FR" w:eastAsia="fr-FR"/>
        </w:rPr>
      </w:r>
      <w:r w:rsidR="007A3395">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r w:rsidR="00030D78" w:rsidRPr="00265662">
        <w:rPr>
          <w:rFonts w:asciiTheme="minorHAnsi" w:eastAsia="Times New Roman" w:hAnsiTheme="minorHAnsi" w:cs="Times New Roman"/>
          <w:lang w:val="fr-FR" w:eastAsia="fr-FR"/>
        </w:rPr>
        <w:t>les objectifs d’aménagement du territoire et d’urbanisme </w:t>
      </w:r>
      <w:r w:rsidR="00030D78" w:rsidRPr="00265662">
        <w:rPr>
          <w:rFonts w:asciiTheme="minorHAnsi" w:eastAsia="Times New Roman" w:hAnsiTheme="minorHAnsi" w:cs="Times New Roman"/>
          <w:lang w:eastAsia="fr-FR"/>
        </w:rPr>
        <w:t>pour la partie du territoire concerné</w:t>
      </w:r>
      <w:r w:rsidR="00030D78"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rsidR="00D2599D" w:rsidRPr="0034657D" w:rsidRDefault="00030D78" w:rsidP="0034657D">
      <w:pPr>
        <w:spacing w:before="120"/>
        <w:ind w:left="141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34657D">
        <w:rPr>
          <w:rFonts w:asciiTheme="minorHAnsi" w:eastAsia="Times New Roman" w:hAnsiTheme="minorHAnsi" w:cs="Times New Roman"/>
          <w:lang w:val="fr-FR" w:eastAsia="fr-FR"/>
        </w:rPr>
        <w:t>.</w:t>
      </w:r>
      <w:r w:rsidRPr="0034657D">
        <w:rPr>
          <w:rFonts w:asciiTheme="minorHAnsi" w:eastAsia="Times New Roman" w:hAnsiTheme="minorHAnsi" w:cs="Times New Roman"/>
          <w:lang w:val="fr-FR" w:eastAsia="fr-FR"/>
        </w:rPr>
        <w:tab/>
      </w:r>
    </w:p>
    <w:p w:rsidR="000E5F75" w:rsidRPr="00265662" w:rsidRDefault="008F31A8" w:rsidP="000E5F7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7A3395">
        <w:rPr>
          <w:rFonts w:asciiTheme="minorHAnsi" w:eastAsia="Times New Roman" w:hAnsiTheme="minorHAnsi" w:cs="Times New Roman"/>
          <w:iCs/>
          <w:sz w:val="22"/>
          <w:szCs w:val="22"/>
          <w:lang w:eastAsia="fr-FR"/>
        </w:rPr>
      </w:r>
      <w:r w:rsidR="007A3395">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3050B0" w:rsidRPr="003050B0">
        <w:rPr>
          <w:rFonts w:cs="Times"/>
        </w:rPr>
        <w:t xml:space="preserve"> </w:t>
      </w:r>
      <w:r w:rsidR="0034657D">
        <w:rPr>
          <w:rFonts w:cs="Times"/>
        </w:rPr>
        <w:tab/>
      </w:r>
      <w:r w:rsidR="003050B0" w:rsidRPr="003050B0">
        <w:rPr>
          <w:rFonts w:asciiTheme="minorHAnsi" w:eastAsia="Times New Roman" w:hAnsiTheme="minorHAnsi" w:cs="Times New Roman"/>
          <w:color w:val="auto"/>
          <w:w w:val="100"/>
          <w:kern w:val="0"/>
          <w:sz w:val="22"/>
          <w:szCs w:val="22"/>
          <w:lang w:eastAsia="fr-FR" w:bidi="ar-SA"/>
        </w:rPr>
        <w:t xml:space="preserve">les </w:t>
      </w:r>
      <w:r w:rsidR="003050B0" w:rsidRPr="008762C7">
        <w:rPr>
          <w:rFonts w:asciiTheme="minorHAnsi" w:eastAsia="Times New Roman" w:hAnsiTheme="minorHAnsi" w:cs="Times New Roman"/>
          <w:color w:val="auto"/>
          <w:w w:val="100"/>
          <w:kern w:val="0"/>
          <w:sz w:val="22"/>
          <w:szCs w:val="22"/>
          <w:lang w:eastAsia="fr-FR" w:bidi="ar-SA"/>
        </w:rPr>
        <w:t xml:space="preserve">mesures de mise en </w:t>
      </w:r>
      <w:r w:rsidR="008762C7" w:rsidRPr="008762C7">
        <w:rPr>
          <w:rFonts w:asciiTheme="minorHAnsi" w:eastAsia="Times New Roman" w:hAnsiTheme="minorHAnsi" w:cs="Times New Roman"/>
          <w:color w:val="auto"/>
          <w:w w:val="100"/>
          <w:kern w:val="0"/>
          <w:sz w:val="22"/>
          <w:szCs w:val="22"/>
          <w:lang w:eastAsia="fr-FR" w:bidi="ar-SA"/>
        </w:rPr>
        <w:t>œuvre</w:t>
      </w:r>
      <w:r w:rsidR="003050B0" w:rsidRPr="008762C7">
        <w:rPr>
          <w:rFonts w:asciiTheme="minorHAnsi" w:eastAsia="Times New Roman" w:hAnsiTheme="minorHAnsi" w:cs="Times New Roman"/>
          <w:color w:val="auto"/>
          <w:w w:val="100"/>
          <w:kern w:val="0"/>
          <w:sz w:val="22"/>
          <w:szCs w:val="22"/>
          <w:lang w:eastAsia="fr-FR" w:bidi="ar-SA"/>
        </w:rPr>
        <w:t xml:space="preserve"> des objectifs sous la forme d’un</w:t>
      </w:r>
      <w:r w:rsidR="000E5F75" w:rsidRPr="008762C7">
        <w:rPr>
          <w:rFonts w:asciiTheme="minorHAnsi" w:eastAsia="Times New Roman" w:hAnsiTheme="minorHAnsi" w:cs="Times New Roman"/>
          <w:color w:val="auto"/>
          <w:w w:val="100"/>
          <w:kern w:val="0"/>
          <w:sz w:val="22"/>
          <w:szCs w:val="22"/>
          <w:lang w:eastAsia="fr-FR" w:bidi="ar-SA"/>
        </w:rPr>
        <w:t xml:space="preserve"> c</w:t>
      </w:r>
      <w:r w:rsidR="003050B0" w:rsidRPr="008762C7">
        <w:rPr>
          <w:rFonts w:asciiTheme="minorHAnsi" w:eastAsia="Times New Roman" w:hAnsiTheme="minorHAnsi" w:cs="Times New Roman"/>
          <w:color w:val="auto"/>
          <w:w w:val="100"/>
          <w:kern w:val="0"/>
          <w:sz w:val="22"/>
          <w:szCs w:val="22"/>
          <w:lang w:eastAsia="fr-FR" w:bidi="ar-SA"/>
        </w:rPr>
        <w:t>ahier des indications relatif</w:t>
      </w:r>
      <w:r w:rsidR="000E5F75" w:rsidRPr="008762C7">
        <w:rPr>
          <w:rFonts w:asciiTheme="minorHAnsi" w:eastAsia="Times New Roman" w:hAnsiTheme="minorHAnsi" w:cs="Times New Roman"/>
          <w:color w:val="auto"/>
          <w:w w:val="100"/>
          <w:kern w:val="0"/>
          <w:sz w:val="22"/>
          <w:szCs w:val="22"/>
          <w:lang w:eastAsia="fr-FR" w:bidi="ar-SA"/>
        </w:rPr>
        <w:t>:</w:t>
      </w:r>
      <w:r w:rsidR="000E5F75" w:rsidRPr="00265662">
        <w:rPr>
          <w:rFonts w:asciiTheme="minorHAnsi" w:eastAsia="Times New Roman" w:hAnsiTheme="minorHAnsi" w:cs="Times New Roman"/>
          <w:color w:val="auto"/>
          <w:w w:val="100"/>
          <w:kern w:val="0"/>
          <w:sz w:val="22"/>
          <w:szCs w:val="22"/>
          <w:lang w:eastAsia="fr-FR" w:bidi="ar-SA"/>
        </w:rPr>
        <w:t xml:space="preserve"> </w:t>
      </w:r>
    </w:p>
    <w:p w:rsidR="000E5F75" w:rsidRPr="00265662" w:rsidRDefault="008F31A8"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7A3395">
        <w:rPr>
          <w:rFonts w:asciiTheme="minorHAnsi" w:eastAsia="Times New Roman" w:hAnsiTheme="minorHAnsi" w:cs="Times New Roman"/>
          <w:iCs/>
          <w:sz w:val="22"/>
          <w:szCs w:val="22"/>
          <w:lang w:eastAsia="fr-FR"/>
        </w:rPr>
      </w:r>
      <w:r w:rsidR="007A3395">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 xml:space="preserve">au réseau viaire; </w:t>
      </w:r>
    </w:p>
    <w:p w:rsidR="000E5F75" w:rsidRPr="00265662" w:rsidRDefault="008F31A8"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7A3395">
        <w:rPr>
          <w:rFonts w:asciiTheme="minorHAnsi" w:eastAsia="Times New Roman" w:hAnsiTheme="minorHAnsi" w:cs="Times New Roman"/>
          <w:iCs/>
          <w:sz w:val="22"/>
          <w:szCs w:val="22"/>
          <w:lang w:eastAsia="fr-FR"/>
        </w:rPr>
      </w:r>
      <w:r w:rsidR="007A3395">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 xml:space="preserve">aux infrastructures et réseaux techniques, ainsi qu’à la gestion des eaux usées et des eaux de ruissellement; </w:t>
      </w:r>
    </w:p>
    <w:p w:rsidR="000E5F75" w:rsidRPr="00265662" w:rsidRDefault="008F31A8"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7A3395">
        <w:rPr>
          <w:rFonts w:asciiTheme="minorHAnsi" w:eastAsia="Times New Roman" w:hAnsiTheme="minorHAnsi" w:cs="Times New Roman"/>
          <w:iCs/>
          <w:sz w:val="22"/>
          <w:szCs w:val="22"/>
          <w:lang w:eastAsia="fr-FR"/>
        </w:rPr>
      </w:r>
      <w:r w:rsidR="007A3395">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aux espaces publics et aux espaces verts;</w:t>
      </w:r>
    </w:p>
    <w:p w:rsidR="000E5F75" w:rsidRPr="00265662" w:rsidRDefault="008F31A8"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7A3395">
        <w:rPr>
          <w:rFonts w:asciiTheme="minorHAnsi" w:eastAsia="Times New Roman" w:hAnsiTheme="minorHAnsi" w:cs="Times New Roman"/>
          <w:iCs/>
          <w:sz w:val="22"/>
          <w:szCs w:val="22"/>
          <w:lang w:eastAsia="fr-FR"/>
        </w:rPr>
      </w:r>
      <w:r w:rsidR="007A3395">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au parcellaire et aux affectations;</w:t>
      </w:r>
    </w:p>
    <w:p w:rsidR="000E5F75" w:rsidRPr="00265662" w:rsidRDefault="008F31A8"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7A3395">
        <w:rPr>
          <w:rFonts w:asciiTheme="minorHAnsi" w:eastAsia="Times New Roman" w:hAnsiTheme="minorHAnsi" w:cs="Times New Roman"/>
          <w:iCs/>
          <w:sz w:val="22"/>
          <w:szCs w:val="22"/>
          <w:lang w:eastAsia="fr-FR"/>
        </w:rPr>
      </w:r>
      <w:r w:rsidR="007A3395">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 xml:space="preserve">à l’implantation et à la hauteur des constructions et </w:t>
      </w:r>
      <w:r w:rsidR="000E5F75" w:rsidRPr="00265662">
        <w:rPr>
          <w:rFonts w:asciiTheme="minorHAnsi" w:eastAsia="Times New Roman" w:hAnsiTheme="minorHAnsi" w:cs="Times New Roman"/>
          <w:color w:val="auto"/>
          <w:kern w:val="0"/>
          <w:sz w:val="22"/>
          <w:szCs w:val="22"/>
          <w:lang w:eastAsia="fr-FR" w:bidi="ar-SA"/>
        </w:rPr>
        <w:lastRenderedPageBreak/>
        <w:t xml:space="preserve">des ouvrages, aux voiries et aux espaces publics ainsi qu’à l’intégration des équipements techniques; </w:t>
      </w:r>
    </w:p>
    <w:p w:rsidR="000E5F75" w:rsidRDefault="008F31A8"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7A3395">
        <w:rPr>
          <w:rFonts w:asciiTheme="minorHAnsi" w:eastAsia="Times New Roman" w:hAnsiTheme="minorHAnsi" w:cs="Times New Roman"/>
          <w:iCs/>
          <w:sz w:val="22"/>
          <w:szCs w:val="22"/>
          <w:lang w:eastAsia="fr-FR"/>
        </w:rPr>
      </w:r>
      <w:r w:rsidR="007A3395">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à la structure écologique, en ce compris les plantations.</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guide communal d’urbanisme qui contient les indications visées à l’article D.III.2, §1er, 1° à 6°, 8°  et 9° et si le demandeur ne souhaite pas s’écarter</w:t>
      </w:r>
      <w:r>
        <w:rPr>
          <w:rFonts w:asciiTheme="minorHAnsi" w:eastAsia="Times New Roman" w:hAnsiTheme="minorHAnsi" w:cs="Times New Roman"/>
          <w:lang w:val="fr-FR" w:eastAsia="fr-FR"/>
        </w:rPr>
        <w:t xml:space="preserve"> de ces indications</w:t>
      </w:r>
      <w:r w:rsidRPr="0034657D">
        <w:rPr>
          <w:rFonts w:asciiTheme="minorHAnsi" w:eastAsia="Times New Roman" w:hAnsiTheme="minorHAnsi" w:cs="Times New Roman"/>
          <w:lang w:val="fr-FR" w:eastAsia="fr-FR"/>
        </w:rPr>
        <w:t xml:space="preserve">, le dossier peut ne pas contenir le cahier des indications et les indications du guide communal d’urbanisme suffisent. Dans ce cas, le demandeur précise les articles du guide qui s’appliquent. </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schéma d’orientation local, les indications relatives au réseau viaire, aux infrastructures et réseaux techniques, à la gestion des eaux usées et des eaux de ruissellement, aux espaces publics et aux espaces verts ainsi qu’à la structure écologique ne sont pas nécessaires.</w:t>
      </w:r>
    </w:p>
    <w:p w:rsidR="003E7F03"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 xml:space="preserve">Lorsqu’il existe un schéma d’orientation local qui contient en plus les indications visées à l’article D.II.11, § 3, 1°, les indications du schéma relatives à l’implantation et à la hauteur des constructions et des ouvrages, aux voiries et aux espaces publics ainsi qu’à l’intégration des équipements techniques suffisent si le demandeur ne souhaite pas s’en écarter. Dans ce cas, le demandeur précise les articles du </w:t>
      </w:r>
      <w:r>
        <w:rPr>
          <w:rFonts w:asciiTheme="minorHAnsi" w:eastAsia="Times New Roman" w:hAnsiTheme="minorHAnsi" w:cs="Times New Roman"/>
          <w:lang w:val="fr-FR" w:eastAsia="fr-FR"/>
        </w:rPr>
        <w:t>schéma</w:t>
      </w:r>
      <w:r w:rsidRPr="0034657D">
        <w:rPr>
          <w:rFonts w:asciiTheme="minorHAnsi" w:eastAsia="Times New Roman" w:hAnsiTheme="minorHAnsi" w:cs="Times New Roman"/>
          <w:lang w:val="fr-FR" w:eastAsia="fr-FR"/>
        </w:rPr>
        <w:t xml:space="preserve"> qui s’appliquent. </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Lorsque la demande n’implique pas la création ou l’élargissement  d’une voirie communale ni la création ou l’élargissement d’une voirie régionale, les indications relatives au réseau viaire, aux infrastructures et réseaux techniques, à la gestion des eaux usées et des eaux de ruissellement, aux espaces publics et aux espaces verts ne sont pas nécessaires.</w:t>
      </w:r>
    </w:p>
    <w:p w:rsidR="0034657D" w:rsidRPr="0034657D" w:rsidRDefault="0034657D" w:rsidP="0034657D">
      <w:pPr>
        <w:spacing w:before="120"/>
        <w:ind w:left="1418"/>
        <w:jc w:val="both"/>
        <w:rPr>
          <w:rFonts w:asciiTheme="minorHAnsi" w:eastAsia="Times New Roman" w:hAnsiTheme="minorHAnsi" w:cs="Times New Roman"/>
          <w:lang w:val="fr-FR" w:eastAsia="fr-FR"/>
        </w:rPr>
      </w:pPr>
    </w:p>
    <w:p w:rsidR="00030D78" w:rsidRPr="00265662" w:rsidRDefault="00D2599D" w:rsidP="00030D78">
      <w:pPr>
        <w:ind w:left="709" w:hanging="705"/>
        <w:jc w:val="both"/>
        <w:rPr>
          <w:rFonts w:asciiTheme="minorHAnsi" w:eastAsia="Times New Roman" w:hAnsiTheme="minorHAnsi" w:cs="Times New Roman"/>
          <w:lang w:val="fr-FR" w:eastAsia="fr-FR"/>
        </w:rPr>
      </w:pPr>
      <w:r>
        <w:rPr>
          <w:rFonts w:asciiTheme="minorHAnsi" w:eastAsia="Times New Roman" w:hAnsiTheme="minorHAnsi" w:cs="Times New Roman"/>
          <w:lang w:eastAsia="fr-FR"/>
        </w:rPr>
        <w:t xml:space="preserve"> </w:t>
      </w:r>
      <w:r w:rsidR="008F31A8"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7A3395">
        <w:rPr>
          <w:rFonts w:asciiTheme="minorHAnsi" w:eastAsia="Times New Roman" w:hAnsiTheme="minorHAnsi" w:cs="Times New Roman"/>
          <w:iCs/>
          <w:lang w:val="fr-FR" w:eastAsia="fr-FR"/>
        </w:rPr>
      </w:r>
      <w:r w:rsidR="007A3395">
        <w:rPr>
          <w:rFonts w:asciiTheme="minorHAnsi" w:eastAsia="Times New Roman" w:hAnsiTheme="minorHAnsi" w:cs="Times New Roman"/>
          <w:iCs/>
          <w:lang w:val="fr-FR" w:eastAsia="fr-FR"/>
        </w:rPr>
        <w:fldChar w:fldCharType="separate"/>
      </w:r>
      <w:r w:rsidR="008F31A8"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r w:rsidR="00030D78" w:rsidRPr="00265662">
        <w:rPr>
          <w:rFonts w:asciiTheme="minorHAnsi" w:eastAsia="Times New Roman" w:hAnsiTheme="minorHAnsi" w:cs="Times New Roman"/>
          <w:lang w:val="fr-FR" w:eastAsia="fr-FR"/>
        </w:rPr>
        <w:t>l'occupation actuelle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les limites cotées de la parcelle concernée et les courbes de niveau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numérotage des parcelles et les noms des propriétaires des parcelles limitrophes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servitudes du fait de l'homme sur le terrain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 xml:space="preserve">le cas échéant, le tracé des infrastructures de transport de fluide et d’énergie qui traversent le ou les biens concernés ;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 tracé et alignement des voies de desserte ainsi que leur largeur totale, la largeur et la nature du revêtement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points d’arrêt des transport en commun les plus proches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tracé et les points d’aboutissement des impétrants existants les plus proches, autres que l’égouttage, avec leurs caractéristiques techniques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les moyens existants pour assurer l’écoulement des eaux superficielles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8F31A8" w:rsidP="00030D78">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lastRenderedPageBreak/>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7A3395">
        <w:rPr>
          <w:rFonts w:asciiTheme="minorHAnsi" w:eastAsia="Times New Roman" w:hAnsiTheme="minorHAnsi" w:cs="Times New Roman"/>
          <w:iCs/>
          <w:lang w:val="fr-FR" w:eastAsia="fr-FR"/>
        </w:rPr>
      </w:r>
      <w:r w:rsidR="007A3395">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r w:rsidR="00030D78" w:rsidRPr="00265662">
        <w:rPr>
          <w:rFonts w:asciiTheme="minorHAnsi" w:eastAsia="Times New Roman" w:hAnsiTheme="minorHAnsi" w:cs="Times New Roman"/>
          <w:lang w:val="fr-FR" w:eastAsia="fr-FR"/>
        </w:rPr>
        <w:t>l'occupation projetée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l’affectation, l’implantation et le gabarit des constructions projetées;</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cas échant, les différentes phases du projet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cas échéant, les fonctions complémentaires, les espaces publics et les constructions ou équipements publics ou communautaires projetés;</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zones capables de bâtisse cotées ; par zone capable de bâtisse, on entend la zone qui comporte le ou les volumes principaux et secondaires destinés à l’affectation de la zone concernée, sans préjudice des volumes annexes isolés ;</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l’aménagement maintenu ou projeté en dehors des zones capables de bâtisse;</w:t>
      </w:r>
    </w:p>
    <w:p w:rsidR="00030D78" w:rsidRPr="00265662" w:rsidRDefault="008F31A8"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 xml:space="preserve">le niveau d'implantation de la voirie de desserte, ses </w:t>
      </w:r>
      <w:r w:rsidR="00030D78">
        <w:rPr>
          <w:rFonts w:asciiTheme="minorHAnsi" w:eastAsia="Times New Roman" w:hAnsiTheme="minorHAnsi" w:cs="Times New Roman"/>
          <w:lang w:val="fr-FR" w:eastAsia="fr-FR"/>
        </w:rPr>
        <w:t>aménagements et ses équipements</w:t>
      </w:r>
      <w:r w:rsidR="00030D78" w:rsidRPr="00265662">
        <w:rPr>
          <w:rFonts w:asciiTheme="minorHAnsi" w:eastAsia="Times New Roman" w:hAnsiTheme="minorHAnsi" w:cs="Times New Roman"/>
          <w:lang w:val="fr-FR" w:eastAsia="fr-FR"/>
        </w:rPr>
        <w:t> ;</w:t>
      </w:r>
    </w:p>
    <w:p w:rsidR="00030D78" w:rsidRPr="00265662" w:rsidRDefault="008F31A8" w:rsidP="00030D78">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au moins une coupe significative longitudinale et une coupe significative transversale cotées du relief du sol, par cent mètres de voiries</w:t>
      </w:r>
      <w:r w:rsidR="00030D78" w:rsidRPr="00265662">
        <w:rPr>
          <w:rFonts w:asciiTheme="minorHAnsi" w:eastAsia="Times New Roman" w:hAnsiTheme="minorHAnsi" w:cs="Times New Roman"/>
          <w:color w:val="FF0000"/>
          <w:lang w:val="fr-FR" w:eastAsia="fr-FR"/>
        </w:rPr>
        <w:t xml:space="preserve"> </w:t>
      </w:r>
      <w:r w:rsidR="00030D78"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 </w:t>
      </w:r>
    </w:p>
    <w:p w:rsidR="00030D78" w:rsidRPr="00265662" w:rsidRDefault="008F31A8"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un plan masse, dressé à l’échelle du 1/500</w:t>
      </w:r>
      <w:r w:rsidR="00030D78" w:rsidRPr="00265662">
        <w:rPr>
          <w:rFonts w:asciiTheme="minorHAnsi" w:eastAsia="Times New Roman" w:hAnsiTheme="minorHAnsi" w:cs="Times New Roman"/>
          <w:vertAlign w:val="superscript"/>
          <w:lang w:val="fr-FR" w:eastAsia="fr-FR"/>
        </w:rPr>
        <w:t xml:space="preserve">e </w:t>
      </w:r>
      <w:r w:rsidR="00030D78" w:rsidRPr="00265662">
        <w:rPr>
          <w:rFonts w:asciiTheme="minorHAnsi" w:eastAsia="Times New Roman" w:hAnsiTheme="minorHAnsi" w:cs="Times New Roman"/>
          <w:lang w:val="fr-FR" w:eastAsia="fr-FR"/>
        </w:rPr>
        <w:t>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représentant l’urbanisation projetée et figurant, à titre indicatif, le parcellaire projeté ;</w:t>
      </w:r>
    </w:p>
    <w:p w:rsidR="00030D78" w:rsidRPr="00265662" w:rsidRDefault="00030D78" w:rsidP="00030D78">
      <w:pPr>
        <w:ind w:left="709" w:hanging="708"/>
        <w:jc w:val="both"/>
        <w:rPr>
          <w:rFonts w:asciiTheme="minorHAnsi" w:eastAsia="Times New Roman" w:hAnsiTheme="minorHAnsi" w:cs="Times New Roman"/>
          <w:lang w:val="fr-FR" w:eastAsia="fr-FR"/>
        </w:rPr>
      </w:pPr>
    </w:p>
    <w:p w:rsidR="00030D78" w:rsidRDefault="008F31A8"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une ou plusieurs vues représentatives en trois dimensions des actes et travaux projetés ;</w:t>
      </w:r>
    </w:p>
    <w:p w:rsidR="00C026E9" w:rsidRPr="00265662" w:rsidRDefault="00C026E9" w:rsidP="00030D78">
      <w:pPr>
        <w:ind w:left="709" w:hanging="708"/>
        <w:jc w:val="both"/>
        <w:rPr>
          <w:rFonts w:asciiTheme="minorHAnsi" w:eastAsia="Times New Roman" w:hAnsiTheme="minorHAnsi" w:cs="Times New Roman"/>
          <w:i/>
          <w:lang w:val="fr-FR" w:eastAsia="fr-FR"/>
        </w:rPr>
      </w:pPr>
    </w:p>
    <w:p w:rsidR="00B311C9" w:rsidRPr="00265662" w:rsidRDefault="008F31A8"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t>le cas échéant, le dossier technique relatif à l’ouverture</w:t>
      </w:r>
      <w:r w:rsidR="00B311C9">
        <w:rPr>
          <w:rFonts w:asciiTheme="minorHAnsi" w:eastAsia="Times New Roman" w:hAnsiTheme="minorHAnsi" w:cs="Times New Roman"/>
          <w:lang w:val="fr-FR" w:eastAsia="fr-FR"/>
        </w:rPr>
        <w:t xml:space="preserve"> ou </w:t>
      </w:r>
      <w:r w:rsidR="00B311C9" w:rsidRPr="00265662">
        <w:rPr>
          <w:rFonts w:asciiTheme="minorHAnsi" w:eastAsia="Times New Roman" w:hAnsiTheme="minorHAnsi" w:cs="Times New Roman"/>
          <w:lang w:val="fr-FR" w:eastAsia="fr-FR"/>
        </w:rPr>
        <w:t xml:space="preserve">la modification de la voirie communale, qui comprend : </w:t>
      </w:r>
    </w:p>
    <w:p w:rsidR="00B311C9" w:rsidRPr="00265662" w:rsidRDefault="008F31A8"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7A3395">
        <w:rPr>
          <w:rFonts w:asciiTheme="minorHAnsi" w:hAnsiTheme="minorHAnsi"/>
          <w:sz w:val="22"/>
          <w:szCs w:val="22"/>
        </w:rPr>
      </w:r>
      <w:r w:rsidR="007A3395">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t>une vue en plan et des profils en long établis à l’échelle de 1/200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1/1000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rsidR="00B311C9" w:rsidRPr="00265662" w:rsidRDefault="00B311C9" w:rsidP="00B311C9">
      <w:pPr>
        <w:pStyle w:val="StylePremireligne063cm"/>
        <w:ind w:left="709" w:firstLine="0"/>
        <w:rPr>
          <w:rFonts w:asciiTheme="minorHAnsi" w:hAnsiTheme="minorHAnsi"/>
          <w:sz w:val="22"/>
          <w:szCs w:val="22"/>
          <w:highlight w:val="yellow"/>
        </w:rPr>
      </w:pPr>
    </w:p>
    <w:p w:rsidR="00B311C9" w:rsidRPr="00265662" w:rsidRDefault="008F31A8" w:rsidP="00B311C9">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7A3395">
        <w:rPr>
          <w:rFonts w:asciiTheme="minorHAnsi" w:hAnsiTheme="minorHAnsi"/>
          <w:sz w:val="22"/>
          <w:szCs w:val="22"/>
        </w:rPr>
      </w:r>
      <w:r w:rsidR="007A3395">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t>des profils en travers établis à l’échelle de 1/100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1/50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rsidR="00B311C9" w:rsidRPr="00265662" w:rsidRDefault="00B311C9" w:rsidP="00B311C9">
      <w:pPr>
        <w:pStyle w:val="StylePremireligne063cm"/>
        <w:tabs>
          <w:tab w:val="left" w:pos="1418"/>
        </w:tabs>
        <w:ind w:left="709" w:firstLine="0"/>
        <w:rPr>
          <w:rFonts w:asciiTheme="minorHAnsi" w:hAnsiTheme="minorHAnsi"/>
          <w:sz w:val="22"/>
          <w:szCs w:val="22"/>
          <w:vertAlign w:val="superscript"/>
        </w:rPr>
      </w:pPr>
    </w:p>
    <w:p w:rsidR="00B311C9" w:rsidRDefault="00B311C9" w:rsidP="00B311C9">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8F31A8"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7A3395">
        <w:rPr>
          <w:rStyle w:val="Style135pt"/>
          <w:rFonts w:asciiTheme="minorHAnsi" w:hAnsiTheme="minorHAnsi"/>
          <w:sz w:val="22"/>
          <w:szCs w:val="22"/>
        </w:rPr>
      </w:r>
      <w:r w:rsidR="007A3395">
        <w:rPr>
          <w:rStyle w:val="Style135pt"/>
          <w:rFonts w:asciiTheme="minorHAnsi" w:hAnsiTheme="minorHAnsi"/>
          <w:sz w:val="22"/>
          <w:szCs w:val="22"/>
        </w:rPr>
        <w:fldChar w:fldCharType="separate"/>
      </w:r>
      <w:r w:rsidR="008F31A8"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Pr>
          <w:rStyle w:val="Style135pt"/>
          <w:rFonts w:asciiTheme="minorHAnsi" w:hAnsiTheme="minorHAnsi"/>
          <w:sz w:val="22"/>
          <w:szCs w:val="22"/>
        </w:rPr>
        <w:tab/>
      </w:r>
      <w:r w:rsidRPr="00265662">
        <w:rPr>
          <w:rStyle w:val="Style135pt"/>
          <w:rFonts w:asciiTheme="minorHAnsi" w:hAnsiTheme="minorHAnsi"/>
          <w:sz w:val="22"/>
          <w:szCs w:val="22"/>
        </w:rPr>
        <w:t>une coupe-type avec les matériaux projetés</w:t>
      </w:r>
      <w:r>
        <w:rPr>
          <w:rStyle w:val="Style135pt"/>
          <w:rFonts w:asciiTheme="minorHAnsi" w:hAnsiTheme="minorHAnsi"/>
          <w:sz w:val="22"/>
          <w:szCs w:val="22"/>
        </w:rPr>
        <w:t> ; l</w:t>
      </w:r>
      <w:r w:rsidRPr="00EE0B3C">
        <w:rPr>
          <w:rStyle w:val="Style135pt"/>
          <w:rFonts w:asciiTheme="minorHAnsi" w:hAnsiTheme="minorHAnsi"/>
          <w:sz w:val="22"/>
          <w:szCs w:val="22"/>
        </w:rPr>
        <w:t>a coupe-type peut être fixée en fonction d’un cahier des charges imposé par l’autorité compétente</w:t>
      </w:r>
      <w:r>
        <w:rPr>
          <w:rStyle w:val="Style135pt"/>
          <w:rFonts w:asciiTheme="minorHAnsi" w:hAnsiTheme="minorHAnsi"/>
          <w:sz w:val="22"/>
          <w:szCs w:val="22"/>
        </w:rPr>
        <w:t> ;</w:t>
      </w:r>
    </w:p>
    <w:p w:rsidR="00B311C9" w:rsidRDefault="00B311C9" w:rsidP="00B311C9">
      <w:pPr>
        <w:pStyle w:val="StylePremireligne063cm"/>
        <w:tabs>
          <w:tab w:val="left" w:pos="1418"/>
        </w:tabs>
        <w:ind w:left="1418" w:hanging="709"/>
        <w:rPr>
          <w:rStyle w:val="Style135pt"/>
          <w:rFonts w:asciiTheme="minorHAnsi" w:hAnsiTheme="minorHAnsi"/>
          <w:sz w:val="22"/>
          <w:szCs w:val="22"/>
        </w:rPr>
      </w:pPr>
    </w:p>
    <w:p w:rsidR="00B311C9" w:rsidRDefault="00B311C9" w:rsidP="00B311C9">
      <w:pPr>
        <w:pStyle w:val="StylePremireligne063cm"/>
        <w:tabs>
          <w:tab w:val="left" w:pos="1418"/>
        </w:tabs>
        <w:ind w:left="1418" w:hanging="709"/>
        <w:rPr>
          <w:rStyle w:val="Style135pt"/>
          <w:rFonts w:asciiTheme="minorHAnsi" w:hAnsiTheme="minorHAnsi"/>
          <w:sz w:val="22"/>
          <w:szCs w:val="22"/>
        </w:rPr>
      </w:pPr>
    </w:p>
    <w:p w:rsidR="00B311C9" w:rsidRPr="00265662" w:rsidRDefault="008F31A8"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t xml:space="preserve">le cas échéant, le dossier technique relatif à </w:t>
      </w:r>
      <w:r w:rsidR="00B311C9">
        <w:rPr>
          <w:rFonts w:asciiTheme="minorHAnsi" w:eastAsia="Times New Roman" w:hAnsiTheme="minorHAnsi" w:cs="Times New Roman"/>
          <w:lang w:val="fr-FR" w:eastAsia="fr-FR"/>
        </w:rPr>
        <w:t>la suppression</w:t>
      </w:r>
      <w:r w:rsidR="00B311C9" w:rsidRPr="00265662">
        <w:rPr>
          <w:rFonts w:asciiTheme="minorHAnsi" w:eastAsia="Times New Roman" w:hAnsiTheme="minorHAnsi" w:cs="Times New Roman"/>
          <w:lang w:val="fr-FR" w:eastAsia="fr-FR"/>
        </w:rPr>
        <w:t xml:space="preserve"> de la voirie communale, qui comprend : </w:t>
      </w:r>
    </w:p>
    <w:p w:rsidR="00B311C9" w:rsidRPr="00265662" w:rsidRDefault="008F31A8"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7A3395">
        <w:rPr>
          <w:rFonts w:asciiTheme="minorHAnsi" w:hAnsiTheme="minorHAnsi"/>
          <w:sz w:val="22"/>
          <w:szCs w:val="22"/>
        </w:rPr>
      </w:r>
      <w:r w:rsidR="007A3395">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t>une vue en plan</w:t>
      </w:r>
      <w:r w:rsidR="00B311C9">
        <w:rPr>
          <w:rFonts w:asciiTheme="minorHAnsi" w:hAnsiTheme="minorHAnsi"/>
          <w:sz w:val="22"/>
          <w:szCs w:val="22"/>
        </w:rPr>
        <w:t xml:space="preserve"> de la voirie à supprimer </w:t>
      </w:r>
      <w:r w:rsidR="00B311C9" w:rsidRPr="00265662">
        <w:rPr>
          <w:rFonts w:asciiTheme="minorHAnsi" w:hAnsiTheme="minorHAnsi"/>
          <w:sz w:val="22"/>
          <w:szCs w:val="22"/>
        </w:rPr>
        <w:t>;</w:t>
      </w:r>
    </w:p>
    <w:p w:rsidR="00C026E9" w:rsidRPr="00EE0B3C" w:rsidRDefault="00C026E9" w:rsidP="00B311C9">
      <w:pPr>
        <w:pStyle w:val="StylePremireligne063cm"/>
        <w:tabs>
          <w:tab w:val="left" w:pos="1418"/>
        </w:tabs>
        <w:ind w:firstLine="0"/>
        <w:rPr>
          <w:rStyle w:val="Style135pt"/>
          <w:rFonts w:asciiTheme="minorHAnsi" w:hAnsiTheme="minorHAnsi"/>
          <w:sz w:val="22"/>
          <w:szCs w:val="22"/>
        </w:rPr>
      </w:pPr>
    </w:p>
    <w:p w:rsidR="009C49D5" w:rsidRDefault="008F31A8" w:rsidP="009C49D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9C49D5" w:rsidRPr="00265662">
        <w:rPr>
          <w:rFonts w:asciiTheme="minorHAnsi" w:eastAsia="Times New Roman" w:hAnsiTheme="minorHAnsi" w:cs="Times New Roman"/>
          <w:lang w:val="fr-FR" w:eastAsia="fr-FR"/>
        </w:rPr>
        <w:instrText xml:space="preserve"> FORMCHECKBOX </w:instrText>
      </w:r>
      <w:r w:rsidR="007A3395">
        <w:rPr>
          <w:rFonts w:asciiTheme="minorHAnsi" w:eastAsia="Times New Roman" w:hAnsiTheme="minorHAnsi" w:cs="Times New Roman"/>
          <w:lang w:val="fr-FR" w:eastAsia="fr-FR"/>
        </w:rPr>
      </w:r>
      <w:r w:rsidR="007A3395">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9C49D5">
        <w:rPr>
          <w:rFonts w:asciiTheme="minorHAnsi" w:eastAsia="Times New Roman" w:hAnsiTheme="minorHAnsi" w:cs="Times New Roman"/>
          <w:lang w:val="fr-FR" w:eastAsia="fr-FR"/>
        </w:rPr>
        <w:tab/>
      </w:r>
      <w:r w:rsidR="009C49D5" w:rsidRPr="00265662">
        <w:rPr>
          <w:rFonts w:asciiTheme="minorHAnsi" w:eastAsia="Times New Roman" w:hAnsiTheme="minorHAnsi" w:cs="Times New Roman"/>
          <w:lang w:val="fr-FR" w:eastAsia="fr-FR"/>
        </w:rPr>
        <w:t>lorsque le projet comprend la création, l'extension ou la modification d'une voirie communale ou régionale, l'avis des impétrants concernés sur la faisabilité technique du projet ;</w:t>
      </w:r>
    </w:p>
    <w:p w:rsidR="00B37AFC" w:rsidRDefault="00B37AFC" w:rsidP="00B6642B">
      <w:pPr>
        <w:rPr>
          <w:rFonts w:asciiTheme="minorHAnsi" w:hAnsiTheme="minorHAnsi"/>
        </w:rPr>
      </w:pPr>
    </w:p>
    <w:p w:rsidR="00B37AFC" w:rsidRPr="0075737F" w:rsidRDefault="00B37AFC" w:rsidP="00B6642B">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C026E9">
        <w:rPr>
          <w:rFonts w:asciiTheme="minorHAnsi" w:hAnsiTheme="minorHAnsi"/>
          <w:b/>
          <w:sz w:val="26"/>
          <w:szCs w:val="26"/>
        </w:rPr>
        <w:t xml:space="preserve"> </w:t>
      </w:r>
      <w:r w:rsidRPr="00D06AAF">
        <w:rPr>
          <w:rFonts w:asciiTheme="minorHAnsi" w:hAnsiTheme="minorHAnsi"/>
          <w:b/>
          <w:sz w:val="26"/>
          <w:szCs w:val="26"/>
        </w:rPr>
        <w:t>centimètres.</w:t>
      </w:r>
    </w:p>
    <w:p w:rsidR="00565B43" w:rsidRDefault="00565B43">
      <w:pPr>
        <w:rPr>
          <w:rFonts w:asciiTheme="minorHAnsi" w:hAnsiTheme="minorHAnsi"/>
        </w:rPr>
      </w:pPr>
    </w:p>
    <w:p w:rsidR="0045517C" w:rsidRDefault="0045517C">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rsidR="00565B43" w:rsidRDefault="00565B43" w:rsidP="00565B4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91168A">
        <w:rPr>
          <w:rFonts w:asciiTheme="minorHAnsi" w:eastAsia="Times New Roman" w:hAnsiTheme="minorHAnsi" w:cs="Times New Roman"/>
          <w:b/>
          <w:sz w:val="36"/>
          <w:szCs w:val="36"/>
          <w:lang w:val="fr-FR" w:eastAsia="fr-FR"/>
        </w:rPr>
        <w:t>1</w:t>
      </w:r>
      <w:r w:rsidR="00705EC1">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rsidR="00543FF7" w:rsidRPr="00543FF7" w:rsidRDefault="00543FF7" w:rsidP="00565B43">
      <w:pPr>
        <w:jc w:val="both"/>
        <w:rPr>
          <w:rFonts w:asciiTheme="minorHAnsi" w:eastAsia="Times New Roman" w:hAnsiTheme="minorHAnsi" w:cs="Times New Roman"/>
          <w:b/>
          <w:lang w:val="fr-FR" w:eastAsia="fr-FR"/>
        </w:rPr>
      </w:pPr>
    </w:p>
    <w:tbl>
      <w:tblPr>
        <w:tblStyle w:val="Grilledutableau"/>
        <w:tblW w:w="9577" w:type="dxa"/>
        <w:tblLook w:val="04A0" w:firstRow="1" w:lastRow="0" w:firstColumn="1" w:lastColumn="0" w:noHBand="0" w:noVBand="1"/>
      </w:tblPr>
      <w:tblGrid>
        <w:gridCol w:w="9577"/>
      </w:tblGrid>
      <w:tr w:rsidR="00565B43" w:rsidTr="00543FF7">
        <w:trPr>
          <w:trHeight w:val="5938"/>
        </w:trPr>
        <w:tc>
          <w:tcPr>
            <w:tcW w:w="9577" w:type="dxa"/>
          </w:tcPr>
          <w:p w:rsidR="00565B43" w:rsidRDefault="00565B43" w:rsidP="00565B43">
            <w:pPr>
              <w:jc w:val="both"/>
              <w:rPr>
                <w:rFonts w:asciiTheme="minorHAnsi" w:eastAsia="Times New Roman" w:hAnsiTheme="minorHAnsi" w:cs="Times New Roman"/>
                <w:b/>
                <w:lang w:val="fr-FR" w:eastAsia="fr-FR"/>
              </w:rPr>
            </w:pPr>
          </w:p>
          <w:p w:rsidR="00565B43" w:rsidRDefault="00565B43" w:rsidP="00565B43">
            <w:pPr>
              <w:jc w:val="both"/>
              <w:rPr>
                <w:rFonts w:asciiTheme="minorHAnsi" w:eastAsia="Times New Roman" w:hAnsiTheme="minorHAnsi" w:cs="Times New Roman"/>
                <w:b/>
                <w:lang w:val="fr-FR" w:eastAsia="fr-FR"/>
              </w:rPr>
            </w:pPr>
            <w:r w:rsidRPr="00565B43">
              <w:rPr>
                <w:rFonts w:asciiTheme="minorHAnsi" w:eastAsia="Times New Roman" w:hAnsiTheme="minorHAnsi" w:cs="Times New Roman"/>
                <w:b/>
                <w:lang w:val="fr-FR" w:eastAsia="fr-FR"/>
              </w:rPr>
              <w:t>La liste des propriétaires d’un lot ayant contresigné la demande en application de l’article D.IV.95§3 du CoDT</w:t>
            </w:r>
            <w:r>
              <w:rPr>
                <w:rFonts w:asciiTheme="minorHAnsi" w:eastAsia="Times New Roman" w:hAnsiTheme="minorHAnsi" w:cs="Times New Roman"/>
                <w:b/>
                <w:lang w:val="fr-FR" w:eastAsia="fr-FR"/>
              </w:rPr>
              <w:t>.</w:t>
            </w:r>
          </w:p>
          <w:p w:rsidR="00565B43" w:rsidRDefault="00565B43" w:rsidP="00565B43">
            <w:pPr>
              <w:jc w:val="both"/>
              <w:rPr>
                <w:rFonts w:asciiTheme="minorHAnsi" w:eastAsia="Times New Roman" w:hAnsiTheme="minorHAnsi" w:cs="Times New Roman"/>
                <w:b/>
                <w:lang w:val="fr-FR" w:eastAsia="fr-FR"/>
              </w:rPr>
            </w:pPr>
          </w:p>
          <w:p w:rsidR="00565B43" w:rsidRDefault="00565B43" w:rsidP="00565B43">
            <w:pP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Pour les propriétaires qui n’ont pas contresignés la demande, joindre en annexe la preuve des envois visés à l’article D.IV.95,§2 ou §3 du CoDT.</w:t>
            </w:r>
          </w:p>
          <w:p w:rsidR="00565B43" w:rsidRDefault="00565B43" w:rsidP="00565B43">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565B43" w:rsidTr="00543FF7">
              <w:trPr>
                <w:trHeight w:val="835"/>
              </w:trPr>
              <w:tc>
                <w:tcPr>
                  <w:tcW w:w="2009"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NOM</w:t>
                  </w:r>
                </w:p>
              </w:tc>
              <w:tc>
                <w:tcPr>
                  <w:tcW w:w="3058"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PROPRIETAIRE LOT N°</w:t>
                  </w:r>
                </w:p>
                <w:p w:rsidR="00565B43" w:rsidRDefault="00565B43" w:rsidP="00565B43">
                  <w:pPr>
                    <w:jc w:val="center"/>
                    <w:rPr>
                      <w:rFonts w:asciiTheme="minorHAnsi" w:eastAsia="Times New Roman" w:hAnsiTheme="minorHAnsi" w:cs="Times New Roman"/>
                      <w:b/>
                      <w:lang w:val="fr-FR" w:eastAsia="fr-FR"/>
                    </w:rPr>
                  </w:pPr>
                </w:p>
              </w:tc>
              <w:tc>
                <w:tcPr>
                  <w:tcW w:w="1604"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DATE</w:t>
                  </w:r>
                </w:p>
              </w:tc>
              <w:tc>
                <w:tcPr>
                  <w:tcW w:w="2038"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SIGNATURE</w:t>
                  </w: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bl>
          <w:p w:rsidR="00565B43" w:rsidRDefault="00565B43" w:rsidP="00565B43">
            <w:pPr>
              <w:jc w:val="both"/>
              <w:rPr>
                <w:rFonts w:asciiTheme="minorHAnsi" w:eastAsia="Times New Roman" w:hAnsiTheme="minorHAnsi" w:cs="Times New Roman"/>
                <w:b/>
                <w:sz w:val="36"/>
                <w:szCs w:val="36"/>
                <w:lang w:val="fr-FR" w:eastAsia="fr-FR"/>
              </w:rPr>
            </w:pPr>
          </w:p>
        </w:tc>
      </w:tr>
    </w:tbl>
    <w:p w:rsidR="00565B43" w:rsidRPr="00543FF7" w:rsidRDefault="00565B43" w:rsidP="00565B43">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705EC1">
        <w:rPr>
          <w:rFonts w:asciiTheme="minorHAnsi" w:eastAsia="Times New Roman" w:hAnsiTheme="minorHAnsi" w:cs="Times New Roman"/>
          <w:b/>
          <w:sz w:val="36"/>
          <w:szCs w:val="36"/>
          <w:lang w:val="fr-FR" w:eastAsia="fr-FR"/>
        </w:rPr>
        <w:t>3</w:t>
      </w:r>
      <w:bookmarkStart w:id="1" w:name="_GoBack"/>
      <w:bookmarkEnd w:id="1"/>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45517C" w:rsidRDefault="0045517C">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 xml:space="preserve">Extrait du Code du Développement </w:t>
      </w:r>
      <w:r w:rsidR="00115CCF">
        <w:rPr>
          <w:rFonts w:asciiTheme="minorHAnsi" w:hAnsiTheme="minorHAnsi"/>
          <w:b/>
          <w:i/>
          <w:color w:val="000000"/>
          <w:sz w:val="36"/>
          <w:szCs w:val="36"/>
        </w:rPr>
        <w:t>T</w:t>
      </w:r>
      <w:r w:rsidRPr="00797467">
        <w:rPr>
          <w:rFonts w:asciiTheme="minorHAnsi" w:hAnsiTheme="minorHAnsi"/>
          <w:b/>
          <w:i/>
          <w:color w:val="000000"/>
          <w:sz w:val="36"/>
          <w:szCs w:val="36"/>
        </w:rPr>
        <w:t>erritorial</w:t>
      </w:r>
    </w:p>
    <w:p w:rsidR="0003120C" w:rsidRDefault="0003120C" w:rsidP="0003120C">
      <w:pPr>
        <w:jc w:val="center"/>
        <w:rPr>
          <w:rFonts w:asciiTheme="minorHAnsi" w:hAnsiTheme="minorHAnsi"/>
          <w:b/>
          <w:lang w:eastAsia="fr-BE"/>
        </w:rPr>
      </w:pPr>
    </w:p>
    <w:p w:rsidR="0003120C" w:rsidRPr="00BC038C" w:rsidRDefault="0003120C" w:rsidP="0003120C">
      <w:pPr>
        <w:jc w:val="center"/>
        <w:rPr>
          <w:rFonts w:asciiTheme="minorHAnsi" w:hAnsiTheme="minorHAnsi"/>
          <w:b/>
          <w:lang w:eastAsia="fr-BE"/>
        </w:rPr>
      </w:pPr>
      <w:r w:rsidRPr="00BC038C">
        <w:rPr>
          <w:rFonts w:asciiTheme="minorHAnsi" w:hAnsiTheme="minorHAnsi"/>
          <w:b/>
          <w:lang w:eastAsia="fr-BE"/>
        </w:rPr>
        <w:t>Art. D.IV.33</w:t>
      </w: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03120C" w:rsidRPr="00BC038C" w:rsidRDefault="0003120C" w:rsidP="0003120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03120C" w:rsidRPr="00BC038C" w:rsidRDefault="0003120C" w:rsidP="0003120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03120C" w:rsidRPr="00BC038C" w:rsidRDefault="0003120C" w:rsidP="0003120C">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797467" w:rsidRPr="0003120C" w:rsidRDefault="00797467" w:rsidP="00797467">
      <w:pPr>
        <w:pStyle w:val="Pa4"/>
        <w:spacing w:before="300" w:after="100"/>
        <w:jc w:val="center"/>
        <w:rPr>
          <w:rFonts w:asciiTheme="minorHAnsi" w:hAnsiTheme="minorHAnsi"/>
          <w:b/>
          <w:color w:val="000000"/>
          <w:sz w:val="22"/>
          <w:szCs w:val="22"/>
        </w:rPr>
      </w:pPr>
      <w:r w:rsidRPr="0003120C">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B6648B" w:rsidRPr="00447A2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 xml:space="preserve">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w:t>
      </w:r>
      <w:r w:rsidRPr="00447A2B">
        <w:rPr>
          <w:rStyle w:val="Style135pt"/>
          <w:rFonts w:asciiTheme="minorHAnsi" w:eastAsia="Times New Roman" w:hAnsiTheme="minorHAnsi"/>
          <w:color w:val="auto"/>
          <w:kern w:val="0"/>
          <w:sz w:val="22"/>
          <w:szCs w:val="22"/>
          <w:lang w:eastAsia="fr-FR" w:bidi="ar-SA"/>
        </w:rPr>
        <w:lastRenderedPageBreak/>
        <w:t>1er, 2°.</w:t>
      </w:r>
    </w:p>
    <w:p w:rsidR="00B6648B" w:rsidRDefault="00B6648B" w:rsidP="00B6648B">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Pr="00797467" w:rsidRDefault="00797467" w:rsidP="00797467">
      <w:pPr>
        <w:jc w:val="both"/>
        <w:rPr>
          <w:rFonts w:asciiTheme="minorHAnsi" w:eastAsia="Times New Roman" w:hAnsiTheme="minorHAnsi" w:cs="Times New Roman"/>
          <w:highlight w:val="yellow"/>
          <w:lang w:val="fr-FR" w:eastAsia="fr-FR"/>
        </w:rPr>
      </w:pPr>
    </w:p>
    <w:p w:rsidR="00D06AAF" w:rsidRPr="00797467" w:rsidRDefault="00D06AAF" w:rsidP="008A6803">
      <w:pPr>
        <w:jc w:val="both"/>
        <w:rPr>
          <w:rFonts w:asciiTheme="minorHAnsi" w:hAnsiTheme="minorHAnsi"/>
        </w:rPr>
      </w:pPr>
    </w:p>
    <w:sectPr w:rsidR="00D06AAF" w:rsidRPr="00797467" w:rsidSect="000A1E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79" w:rsidRDefault="00653A79" w:rsidP="0075737F">
      <w:r>
        <w:separator/>
      </w:r>
    </w:p>
  </w:endnote>
  <w:endnote w:type="continuationSeparator" w:id="0">
    <w:p w:rsidR="00653A79" w:rsidRDefault="00653A79"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DD" w:rsidRDefault="00670A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5079039"/>
      <w:docPartObj>
        <w:docPartGallery w:val="Page Numbers (Bottom of Page)"/>
        <w:docPartUnique/>
      </w:docPartObj>
    </w:sdtPr>
    <w:sdtEndPr/>
    <w:sdtContent>
      <w:p w:rsidR="00D2599D" w:rsidRPr="0043558A" w:rsidRDefault="0045517C">
        <w:pPr>
          <w:pStyle w:val="Pieddepage"/>
          <w:jc w:val="center"/>
          <w:rPr>
            <w:rFonts w:asciiTheme="minorHAnsi" w:hAnsiTheme="minorHAnsi"/>
          </w:rPr>
        </w:pPr>
        <w:r w:rsidRPr="0043558A">
          <w:rPr>
            <w:rFonts w:asciiTheme="minorHAnsi" w:hAnsiTheme="minorHAnsi"/>
          </w:rPr>
          <w:t>Formulaire utilisable à partir du 1</w:t>
        </w:r>
        <w:r w:rsidRPr="0043558A">
          <w:rPr>
            <w:rFonts w:asciiTheme="minorHAnsi" w:hAnsiTheme="minorHAnsi"/>
            <w:vertAlign w:val="superscript"/>
          </w:rPr>
          <w:t>er</w:t>
        </w:r>
        <w:r w:rsidRPr="0043558A">
          <w:rPr>
            <w:rFonts w:asciiTheme="minorHAnsi" w:hAnsiTheme="minorHAnsi"/>
          </w:rPr>
          <w:t xml:space="preserve"> jui</w:t>
        </w:r>
        <w:r w:rsidR="00670ADD">
          <w:rPr>
            <w:rFonts w:asciiTheme="minorHAnsi" w:hAnsiTheme="minorHAnsi"/>
          </w:rPr>
          <w:t>n</w:t>
        </w:r>
        <w:r w:rsidRPr="0043558A">
          <w:rPr>
            <w:rFonts w:asciiTheme="minorHAnsi" w:hAnsiTheme="minorHAnsi"/>
          </w:rPr>
          <w:t xml:space="preserve"> 2019</w:t>
        </w:r>
        <w:r w:rsidR="00A16E84" w:rsidRPr="0043558A">
          <w:rPr>
            <w:rFonts w:asciiTheme="minorHAnsi" w:hAnsiTheme="minorHAnsi"/>
          </w:rPr>
          <w:tab/>
        </w:r>
        <w:r w:rsidR="00A16E84" w:rsidRPr="0043558A">
          <w:rPr>
            <w:rFonts w:asciiTheme="minorHAnsi" w:hAnsiTheme="minorHAnsi"/>
          </w:rPr>
          <w:tab/>
        </w:r>
        <w:r w:rsidR="008F31A8" w:rsidRPr="0043558A">
          <w:rPr>
            <w:rFonts w:asciiTheme="minorHAnsi" w:hAnsiTheme="minorHAnsi"/>
          </w:rPr>
          <w:fldChar w:fldCharType="begin"/>
        </w:r>
        <w:r w:rsidR="00166A84" w:rsidRPr="0043558A">
          <w:rPr>
            <w:rFonts w:asciiTheme="minorHAnsi" w:hAnsiTheme="minorHAnsi"/>
          </w:rPr>
          <w:instrText xml:space="preserve"> PAGE   \* MERGEFORMAT </w:instrText>
        </w:r>
        <w:r w:rsidR="008F31A8" w:rsidRPr="0043558A">
          <w:rPr>
            <w:rFonts w:asciiTheme="minorHAnsi" w:hAnsiTheme="minorHAnsi"/>
          </w:rPr>
          <w:fldChar w:fldCharType="separate"/>
        </w:r>
        <w:r w:rsidR="007A3395">
          <w:rPr>
            <w:rFonts w:asciiTheme="minorHAnsi" w:hAnsiTheme="minorHAnsi"/>
            <w:noProof/>
          </w:rPr>
          <w:t>6</w:t>
        </w:r>
        <w:r w:rsidR="008F31A8" w:rsidRPr="0043558A">
          <w:rPr>
            <w:rFonts w:asciiTheme="minorHAnsi" w:hAnsiTheme="minorHAnsi"/>
          </w:rPr>
          <w:fldChar w:fldCharType="end"/>
        </w:r>
      </w:p>
    </w:sdtContent>
  </w:sdt>
  <w:p w:rsidR="00D2599D" w:rsidRDefault="00D2599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DD" w:rsidRDefault="00670A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79" w:rsidRDefault="00653A79" w:rsidP="0075737F">
      <w:r>
        <w:separator/>
      </w:r>
    </w:p>
  </w:footnote>
  <w:footnote w:type="continuationSeparator" w:id="0">
    <w:p w:rsidR="00653A79" w:rsidRDefault="00653A79"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DD" w:rsidRDefault="00670AD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9D" w:rsidRDefault="00D2599D" w:rsidP="0075737F">
    <w:pPr>
      <w:pStyle w:val="En-tte"/>
      <w:jc w:val="right"/>
    </w:pPr>
    <w:r>
      <w:t>Annexe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DD" w:rsidRDefault="00670A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2252BE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D62E8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9"/>
  </w:num>
  <w:num w:numId="6">
    <w:abstractNumId w:val="0"/>
  </w:num>
  <w:num w:numId="7">
    <w:abstractNumId w:val="4"/>
  </w:num>
  <w:num w:numId="8">
    <w:abstractNumId w:val="2"/>
  </w:num>
  <w:num w:numId="9">
    <w:abstractNumId w:val="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22530"/>
    <w:rsid w:val="00022F02"/>
    <w:rsid w:val="00026CA3"/>
    <w:rsid w:val="00030D78"/>
    <w:rsid w:val="0003120C"/>
    <w:rsid w:val="00055D75"/>
    <w:rsid w:val="000A1E44"/>
    <w:rsid w:val="000A3CFF"/>
    <w:rsid w:val="000A587E"/>
    <w:rsid w:val="000B68D9"/>
    <w:rsid w:val="000D709A"/>
    <w:rsid w:val="000E02E3"/>
    <w:rsid w:val="000E1123"/>
    <w:rsid w:val="000E5F75"/>
    <w:rsid w:val="00115CCF"/>
    <w:rsid w:val="00144B78"/>
    <w:rsid w:val="00144FCF"/>
    <w:rsid w:val="00166A84"/>
    <w:rsid w:val="00173D77"/>
    <w:rsid w:val="001906CA"/>
    <w:rsid w:val="001B05F6"/>
    <w:rsid w:val="001C55AD"/>
    <w:rsid w:val="001E23BB"/>
    <w:rsid w:val="001F706B"/>
    <w:rsid w:val="002013DB"/>
    <w:rsid w:val="00203458"/>
    <w:rsid w:val="002058A2"/>
    <w:rsid w:val="00210B91"/>
    <w:rsid w:val="002264BB"/>
    <w:rsid w:val="00227D50"/>
    <w:rsid w:val="002369FB"/>
    <w:rsid w:val="00253BC0"/>
    <w:rsid w:val="002547ED"/>
    <w:rsid w:val="002727F3"/>
    <w:rsid w:val="002873EF"/>
    <w:rsid w:val="0029268F"/>
    <w:rsid w:val="002A242D"/>
    <w:rsid w:val="002A4CE4"/>
    <w:rsid w:val="002B0233"/>
    <w:rsid w:val="002C6201"/>
    <w:rsid w:val="002D23B3"/>
    <w:rsid w:val="002E413E"/>
    <w:rsid w:val="003050B0"/>
    <w:rsid w:val="00323F9A"/>
    <w:rsid w:val="00337F54"/>
    <w:rsid w:val="0034657D"/>
    <w:rsid w:val="00346F12"/>
    <w:rsid w:val="00365350"/>
    <w:rsid w:val="00380526"/>
    <w:rsid w:val="003A1BD1"/>
    <w:rsid w:val="003A2B95"/>
    <w:rsid w:val="003E3E97"/>
    <w:rsid w:val="003E4F07"/>
    <w:rsid w:val="003E511D"/>
    <w:rsid w:val="003E7F03"/>
    <w:rsid w:val="003F22EA"/>
    <w:rsid w:val="0040124D"/>
    <w:rsid w:val="00414BFD"/>
    <w:rsid w:val="0043558A"/>
    <w:rsid w:val="00441624"/>
    <w:rsid w:val="004507A9"/>
    <w:rsid w:val="0045517C"/>
    <w:rsid w:val="004A1B9D"/>
    <w:rsid w:val="004A63B6"/>
    <w:rsid w:val="004D36C6"/>
    <w:rsid w:val="004E4570"/>
    <w:rsid w:val="00526277"/>
    <w:rsid w:val="00527A47"/>
    <w:rsid w:val="00543FF7"/>
    <w:rsid w:val="005512AF"/>
    <w:rsid w:val="0055139B"/>
    <w:rsid w:val="00556A00"/>
    <w:rsid w:val="00565B43"/>
    <w:rsid w:val="00581727"/>
    <w:rsid w:val="005A28B7"/>
    <w:rsid w:val="005A776B"/>
    <w:rsid w:val="005D3BF1"/>
    <w:rsid w:val="005F5B13"/>
    <w:rsid w:val="00632F94"/>
    <w:rsid w:val="00653A79"/>
    <w:rsid w:val="00654B7B"/>
    <w:rsid w:val="00661951"/>
    <w:rsid w:val="00670ADD"/>
    <w:rsid w:val="00670D4E"/>
    <w:rsid w:val="00672240"/>
    <w:rsid w:val="006A44C1"/>
    <w:rsid w:val="006B3786"/>
    <w:rsid w:val="006B43C0"/>
    <w:rsid w:val="006C04C2"/>
    <w:rsid w:val="006C6476"/>
    <w:rsid w:val="00705EC1"/>
    <w:rsid w:val="007310F7"/>
    <w:rsid w:val="0074050F"/>
    <w:rsid w:val="007443E8"/>
    <w:rsid w:val="00744F39"/>
    <w:rsid w:val="00751254"/>
    <w:rsid w:val="0075737F"/>
    <w:rsid w:val="00767C58"/>
    <w:rsid w:val="00781DB2"/>
    <w:rsid w:val="007868EC"/>
    <w:rsid w:val="007909E2"/>
    <w:rsid w:val="007920AA"/>
    <w:rsid w:val="00793F94"/>
    <w:rsid w:val="00797467"/>
    <w:rsid w:val="007A3395"/>
    <w:rsid w:val="007C1F34"/>
    <w:rsid w:val="007C4627"/>
    <w:rsid w:val="007E72AB"/>
    <w:rsid w:val="00806F8C"/>
    <w:rsid w:val="0081332B"/>
    <w:rsid w:val="00815CEB"/>
    <w:rsid w:val="0082250B"/>
    <w:rsid w:val="0083117C"/>
    <w:rsid w:val="008311A0"/>
    <w:rsid w:val="00846192"/>
    <w:rsid w:val="00846EBB"/>
    <w:rsid w:val="00874225"/>
    <w:rsid w:val="008762C7"/>
    <w:rsid w:val="008A6803"/>
    <w:rsid w:val="008D7DDC"/>
    <w:rsid w:val="008E035F"/>
    <w:rsid w:val="008E3BEA"/>
    <w:rsid w:val="008F0AD0"/>
    <w:rsid w:val="008F31A8"/>
    <w:rsid w:val="008F7E37"/>
    <w:rsid w:val="00905E63"/>
    <w:rsid w:val="0090697B"/>
    <w:rsid w:val="0091168A"/>
    <w:rsid w:val="00945C36"/>
    <w:rsid w:val="009601AF"/>
    <w:rsid w:val="009860AA"/>
    <w:rsid w:val="009C49D5"/>
    <w:rsid w:val="009D6184"/>
    <w:rsid w:val="009F165D"/>
    <w:rsid w:val="009F4A38"/>
    <w:rsid w:val="00A030F4"/>
    <w:rsid w:val="00A0491E"/>
    <w:rsid w:val="00A069FC"/>
    <w:rsid w:val="00A16E84"/>
    <w:rsid w:val="00A2588E"/>
    <w:rsid w:val="00A326F7"/>
    <w:rsid w:val="00A34B3B"/>
    <w:rsid w:val="00A56AE4"/>
    <w:rsid w:val="00A850C3"/>
    <w:rsid w:val="00AA4E96"/>
    <w:rsid w:val="00AA76CF"/>
    <w:rsid w:val="00AB1ED1"/>
    <w:rsid w:val="00AC5D15"/>
    <w:rsid w:val="00AC7ABB"/>
    <w:rsid w:val="00AE53F9"/>
    <w:rsid w:val="00B311C9"/>
    <w:rsid w:val="00B37AFC"/>
    <w:rsid w:val="00B4066B"/>
    <w:rsid w:val="00B6642B"/>
    <w:rsid w:val="00B6648B"/>
    <w:rsid w:val="00B707B1"/>
    <w:rsid w:val="00B772B5"/>
    <w:rsid w:val="00B9049D"/>
    <w:rsid w:val="00B955AA"/>
    <w:rsid w:val="00BB1A4C"/>
    <w:rsid w:val="00BB2938"/>
    <w:rsid w:val="00BB42F9"/>
    <w:rsid w:val="00BD3173"/>
    <w:rsid w:val="00BF11F3"/>
    <w:rsid w:val="00C026E9"/>
    <w:rsid w:val="00C0723A"/>
    <w:rsid w:val="00C15E11"/>
    <w:rsid w:val="00C57F3B"/>
    <w:rsid w:val="00C72A92"/>
    <w:rsid w:val="00CA6EAB"/>
    <w:rsid w:val="00CB114C"/>
    <w:rsid w:val="00CD6574"/>
    <w:rsid w:val="00CF6F23"/>
    <w:rsid w:val="00D06AAF"/>
    <w:rsid w:val="00D1067D"/>
    <w:rsid w:val="00D120D2"/>
    <w:rsid w:val="00D1477B"/>
    <w:rsid w:val="00D2599D"/>
    <w:rsid w:val="00D32BCD"/>
    <w:rsid w:val="00D35A7E"/>
    <w:rsid w:val="00D461B2"/>
    <w:rsid w:val="00D720FF"/>
    <w:rsid w:val="00D741BD"/>
    <w:rsid w:val="00D83FC7"/>
    <w:rsid w:val="00DB49C9"/>
    <w:rsid w:val="00DC2359"/>
    <w:rsid w:val="00DC549C"/>
    <w:rsid w:val="00DD2846"/>
    <w:rsid w:val="00E13807"/>
    <w:rsid w:val="00E3380A"/>
    <w:rsid w:val="00E36AD7"/>
    <w:rsid w:val="00E430CF"/>
    <w:rsid w:val="00E527AD"/>
    <w:rsid w:val="00E76767"/>
    <w:rsid w:val="00E93CE0"/>
    <w:rsid w:val="00EA145F"/>
    <w:rsid w:val="00ED1437"/>
    <w:rsid w:val="00EE595A"/>
    <w:rsid w:val="00F20E3A"/>
    <w:rsid w:val="00F41BBF"/>
    <w:rsid w:val="00F54F35"/>
    <w:rsid w:val="00F55AE9"/>
    <w:rsid w:val="00F71E90"/>
    <w:rsid w:val="00F73AE7"/>
    <w:rsid w:val="00F73D2B"/>
    <w:rsid w:val="00F94774"/>
    <w:rsid w:val="00FC036F"/>
    <w:rsid w:val="00FD5AD7"/>
    <w:rsid w:val="00FE5C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0A188-597B-480D-BB6C-075BE0B8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2C6201"/>
    <w:pPr>
      <w:spacing w:after="120"/>
      <w:jc w:val="both"/>
    </w:pPr>
    <w:rPr>
      <w:rFonts w:ascii="Arial" w:eastAsia="Times New Roman" w:hAnsi="Arial" w:cs="Times New Roman"/>
      <w:sz w:val="20"/>
      <w:szCs w:val="24"/>
      <w:lang w:val="fr-FR" w:eastAsia="fr-FR"/>
    </w:rPr>
  </w:style>
  <w:style w:type="paragraph" w:customStyle="1" w:styleId="Tirets">
    <w:name w:val="Tirets"/>
    <w:basedOn w:val="Textecourant"/>
    <w:rsid w:val="00030D78"/>
    <w:pPr>
      <w:tabs>
        <w:tab w:val="left" w:pos="312"/>
      </w:tabs>
      <w:spacing w:after="57"/>
      <w:ind w:firstLine="0"/>
    </w:pPr>
    <w:rPr>
      <w:w w:val="98"/>
    </w:rPr>
  </w:style>
  <w:style w:type="paragraph" w:styleId="Textedebulles">
    <w:name w:val="Balloon Text"/>
    <w:basedOn w:val="Normal"/>
    <w:link w:val="TextedebullesCar"/>
    <w:uiPriority w:val="99"/>
    <w:semiHidden/>
    <w:unhideWhenUsed/>
    <w:rsid w:val="00846EBB"/>
    <w:rPr>
      <w:rFonts w:ascii="Tahoma" w:hAnsi="Tahoma" w:cs="Tahoma"/>
      <w:sz w:val="16"/>
      <w:szCs w:val="16"/>
    </w:rPr>
  </w:style>
  <w:style w:type="character" w:customStyle="1" w:styleId="TextedebullesCar">
    <w:name w:val="Texte de bulles Car"/>
    <w:basedOn w:val="Policepardfaut"/>
    <w:link w:val="Textedebulles"/>
    <w:uiPriority w:val="99"/>
    <w:semiHidden/>
    <w:rsid w:val="00846EBB"/>
    <w:rPr>
      <w:rFonts w:ascii="Tahoma" w:hAnsi="Tahoma" w:cs="Tahoma"/>
      <w:sz w:val="16"/>
      <w:szCs w:val="16"/>
    </w:rPr>
  </w:style>
  <w:style w:type="character" w:styleId="Marquedecommentaire">
    <w:name w:val="annotation reference"/>
    <w:basedOn w:val="Policepardfaut"/>
    <w:uiPriority w:val="99"/>
    <w:unhideWhenUsed/>
    <w:rsid w:val="001F706B"/>
    <w:rPr>
      <w:sz w:val="16"/>
      <w:szCs w:val="16"/>
    </w:rPr>
  </w:style>
  <w:style w:type="paragraph" w:styleId="Commentaire">
    <w:name w:val="annotation text"/>
    <w:basedOn w:val="Normal"/>
    <w:link w:val="CommentaireCar"/>
    <w:uiPriority w:val="99"/>
    <w:unhideWhenUsed/>
    <w:rsid w:val="001F706B"/>
    <w:rPr>
      <w:sz w:val="20"/>
      <w:szCs w:val="20"/>
    </w:rPr>
  </w:style>
  <w:style w:type="character" w:customStyle="1" w:styleId="CommentaireCar">
    <w:name w:val="Commentaire Car"/>
    <w:basedOn w:val="Policepardfaut"/>
    <w:link w:val="Commentaire"/>
    <w:uiPriority w:val="99"/>
    <w:rsid w:val="001F706B"/>
    <w:rPr>
      <w:sz w:val="20"/>
      <w:szCs w:val="20"/>
    </w:rPr>
  </w:style>
  <w:style w:type="paragraph" w:styleId="Objetducommentaire">
    <w:name w:val="annotation subject"/>
    <w:basedOn w:val="Commentaire"/>
    <w:next w:val="Commentaire"/>
    <w:link w:val="ObjetducommentaireCar"/>
    <w:uiPriority w:val="99"/>
    <w:semiHidden/>
    <w:unhideWhenUsed/>
    <w:rsid w:val="001F706B"/>
    <w:rPr>
      <w:b/>
      <w:bCs/>
    </w:rPr>
  </w:style>
  <w:style w:type="character" w:customStyle="1" w:styleId="ObjetducommentaireCar">
    <w:name w:val="Objet du commentaire Car"/>
    <w:basedOn w:val="CommentaireCar"/>
    <w:link w:val="Objetducommentaire"/>
    <w:uiPriority w:val="99"/>
    <w:semiHidden/>
    <w:rsid w:val="001F706B"/>
    <w:rPr>
      <w:b/>
      <w:bCs/>
      <w:sz w:val="20"/>
      <w:szCs w:val="20"/>
    </w:rPr>
  </w:style>
  <w:style w:type="paragraph" w:styleId="Rvision">
    <w:name w:val="Revision"/>
    <w:hidden/>
    <w:uiPriority w:val="99"/>
    <w:semiHidden/>
    <w:rsid w:val="007C4627"/>
  </w:style>
  <w:style w:type="character" w:customStyle="1" w:styleId="ParagraphedelisteCar">
    <w:name w:val="Paragraphe de liste Car"/>
    <w:link w:val="Paragraphedeliste"/>
    <w:uiPriority w:val="34"/>
    <w:rsid w:val="00793F9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016768">
      <w:bodyDiv w:val="1"/>
      <w:marLeft w:val="0"/>
      <w:marRight w:val="0"/>
      <w:marTop w:val="0"/>
      <w:marBottom w:val="0"/>
      <w:divBdr>
        <w:top w:val="none" w:sz="0" w:space="0" w:color="auto"/>
        <w:left w:val="none" w:sz="0" w:space="0" w:color="auto"/>
        <w:bottom w:val="none" w:sz="0" w:space="0" w:color="auto"/>
        <w:right w:val="none" w:sz="0" w:space="0" w:color="auto"/>
      </w:divBdr>
    </w:div>
    <w:div w:id="71122463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3411</Words>
  <Characters>18765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Anne-Sophie MOES</cp:lastModifiedBy>
  <cp:revision>2</cp:revision>
  <cp:lastPrinted>2016-12-21T16:23:00Z</cp:lastPrinted>
  <dcterms:created xsi:type="dcterms:W3CDTF">2019-11-19T09:05:00Z</dcterms:created>
  <dcterms:modified xsi:type="dcterms:W3CDTF">2019-11-19T09:05:00Z</dcterms:modified>
</cp:coreProperties>
</file>